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2B409" w14:textId="028F1478" w:rsidR="007565A6" w:rsidRPr="0073497C" w:rsidRDefault="0073497C" w:rsidP="0073497C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  <w:r w:rsidRPr="0073497C">
        <w:rPr>
          <w:rFonts w:ascii="Arial" w:eastAsiaTheme="majorEastAsia" w:hAnsi="Arial" w:cs="Arial"/>
          <w:color w:val="000000"/>
          <w:sz w:val="20"/>
          <w:szCs w:val="20"/>
          <w:lang w:val="it-IT"/>
        </w:rPr>
        <w:t>[</w:t>
      </w:r>
      <w:r w:rsidR="007565A6" w:rsidRPr="002553EE">
        <w:rPr>
          <w:rFonts w:ascii="Arial" w:eastAsiaTheme="majorEastAsia" w:hAnsi="Arial" w:cs="Arial"/>
          <w:b/>
          <w:bCs/>
          <w:color w:val="000000"/>
          <w:sz w:val="20"/>
          <w:szCs w:val="20"/>
          <w:highlight w:val="lightGray"/>
          <w:u w:val="single"/>
          <w:lang w:val="it-IT"/>
        </w:rPr>
        <w:t>Istruzioni per la compilazione e l'invio</w:t>
      </w:r>
      <w:r w:rsidRPr="002553EE">
        <w:rPr>
          <w:rFonts w:ascii="Arial" w:eastAsiaTheme="majorEastAsia" w:hAnsi="Arial" w:cs="Arial"/>
          <w:b/>
          <w:bCs/>
          <w:color w:val="000000"/>
          <w:sz w:val="20"/>
          <w:szCs w:val="20"/>
          <w:highlight w:val="lightGray"/>
          <w:lang w:val="it-IT"/>
        </w:rPr>
        <w:t xml:space="preserve">: </w:t>
      </w:r>
      <w:r w:rsidR="007565A6" w:rsidRPr="002553EE">
        <w:rPr>
          <w:rFonts w:ascii="Arial" w:eastAsiaTheme="majorEastAsia" w:hAnsi="Arial" w:cs="Arial"/>
          <w:color w:val="000000"/>
          <w:sz w:val="20"/>
          <w:szCs w:val="20"/>
          <w:highlight w:val="lightGray"/>
          <w:lang w:val="it-IT"/>
        </w:rPr>
        <w:t>la presente dichiarazione di recesso deve essere compilata in ogni sua parte e corredata della documentazione</w:t>
      </w:r>
      <w:r w:rsidR="00106076">
        <w:rPr>
          <w:rFonts w:ascii="Arial" w:eastAsiaTheme="majorEastAsia" w:hAnsi="Arial" w:cs="Arial"/>
          <w:color w:val="000000"/>
          <w:sz w:val="20"/>
          <w:szCs w:val="20"/>
          <w:highlight w:val="lightGray"/>
          <w:lang w:val="it-IT"/>
        </w:rPr>
        <w:t xml:space="preserve"> qui</w:t>
      </w:r>
      <w:r w:rsidR="007565A6" w:rsidRPr="002553EE">
        <w:rPr>
          <w:rFonts w:ascii="Arial" w:eastAsiaTheme="majorEastAsia" w:hAnsi="Arial" w:cs="Arial"/>
          <w:color w:val="000000"/>
          <w:sz w:val="20"/>
          <w:szCs w:val="20"/>
          <w:highlight w:val="lightGray"/>
          <w:lang w:val="it-IT"/>
        </w:rPr>
        <w:t xml:space="preserve"> specificamente richiesta</w:t>
      </w:r>
      <w:r w:rsidRPr="002553EE">
        <w:rPr>
          <w:rFonts w:ascii="Arial" w:eastAsiaTheme="majorEastAsia" w:hAnsi="Arial" w:cs="Arial"/>
          <w:color w:val="000000"/>
          <w:sz w:val="20"/>
          <w:szCs w:val="20"/>
          <w:highlight w:val="lightGray"/>
          <w:lang w:val="it-IT"/>
        </w:rPr>
        <w:t xml:space="preserve">. </w:t>
      </w:r>
      <w:r w:rsidR="003461E6" w:rsidRPr="006C2A03">
        <w:rPr>
          <w:rFonts w:ascii="Arial" w:eastAsiaTheme="majorEastAsia" w:hAnsi="Arial" w:cs="Arial"/>
          <w:color w:val="000000"/>
          <w:sz w:val="20"/>
          <w:szCs w:val="20"/>
          <w:highlight w:val="lightGray"/>
          <w:u w:val="single"/>
          <w:lang w:val="it-IT"/>
        </w:rPr>
        <w:t xml:space="preserve">La dichiarazione dovrà essere inviata mediante lettera raccomandata presso la sede legale di Growens S.p.A. all'indirizzo </w:t>
      </w:r>
      <w:r w:rsidR="00E85D13" w:rsidRPr="006C2A03">
        <w:rPr>
          <w:rFonts w:ascii="Arial" w:eastAsiaTheme="majorEastAsia" w:hAnsi="Arial" w:cs="Arial"/>
          <w:color w:val="000000"/>
          <w:sz w:val="20"/>
          <w:szCs w:val="20"/>
          <w:highlight w:val="lightGray"/>
          <w:u w:val="single"/>
          <w:lang w:val="it-IT"/>
        </w:rPr>
        <w:t>V</w:t>
      </w:r>
      <w:r w:rsidR="003461E6" w:rsidRPr="006C2A03">
        <w:rPr>
          <w:rFonts w:ascii="Arial" w:eastAsiaTheme="majorEastAsia" w:hAnsi="Arial" w:cs="Arial"/>
          <w:color w:val="000000"/>
          <w:sz w:val="20"/>
          <w:szCs w:val="20"/>
          <w:highlight w:val="lightGray"/>
          <w:u w:val="single"/>
          <w:lang w:val="it-IT"/>
        </w:rPr>
        <w:t xml:space="preserve">ia pola n. 9 – 20124 </w:t>
      </w:r>
      <w:r w:rsidR="00E85D13" w:rsidRPr="006C2A03">
        <w:rPr>
          <w:rFonts w:ascii="Arial" w:eastAsiaTheme="majorEastAsia" w:hAnsi="Arial" w:cs="Arial"/>
          <w:color w:val="000000"/>
          <w:sz w:val="20"/>
          <w:szCs w:val="20"/>
          <w:highlight w:val="lightGray"/>
          <w:u w:val="single"/>
          <w:lang w:val="it-IT"/>
        </w:rPr>
        <w:t>M</w:t>
      </w:r>
      <w:r w:rsidR="003461E6" w:rsidRPr="006C2A03">
        <w:rPr>
          <w:rFonts w:ascii="Arial" w:eastAsiaTheme="majorEastAsia" w:hAnsi="Arial" w:cs="Arial"/>
          <w:color w:val="000000"/>
          <w:sz w:val="20"/>
          <w:szCs w:val="20"/>
          <w:highlight w:val="lightGray"/>
          <w:u w:val="single"/>
          <w:lang w:val="it-IT"/>
        </w:rPr>
        <w:t>ilano (</w:t>
      </w:r>
      <w:r w:rsidR="00E85D13" w:rsidRPr="006C2A03">
        <w:rPr>
          <w:rFonts w:ascii="Arial" w:eastAsiaTheme="majorEastAsia" w:hAnsi="Arial" w:cs="Arial"/>
          <w:color w:val="000000"/>
          <w:sz w:val="20"/>
          <w:szCs w:val="20"/>
          <w:highlight w:val="lightGray"/>
          <w:u w:val="single"/>
          <w:lang w:val="it-IT"/>
        </w:rPr>
        <w:t>MI</w:t>
      </w:r>
      <w:r w:rsidR="003461E6" w:rsidRPr="006C2A03">
        <w:rPr>
          <w:rFonts w:ascii="Arial" w:eastAsiaTheme="majorEastAsia" w:hAnsi="Arial" w:cs="Arial"/>
          <w:color w:val="000000"/>
          <w:sz w:val="20"/>
          <w:szCs w:val="20"/>
          <w:highlight w:val="lightGray"/>
          <w:u w:val="single"/>
          <w:lang w:val="it-IT"/>
        </w:rPr>
        <w:t>)</w:t>
      </w:r>
      <w:r w:rsidR="007565A6" w:rsidRPr="00FE5939">
        <w:rPr>
          <w:rFonts w:ascii="Arial" w:eastAsiaTheme="majorEastAsia" w:hAnsi="Arial" w:cs="Arial"/>
          <w:color w:val="000000"/>
          <w:sz w:val="20"/>
          <w:szCs w:val="20"/>
          <w:highlight w:val="lightGray"/>
          <w:lang w:val="it-IT"/>
        </w:rPr>
        <w:t>.</w:t>
      </w:r>
      <w:r w:rsidR="007565A6" w:rsidRPr="002553EE">
        <w:rPr>
          <w:rFonts w:ascii="Arial" w:eastAsiaTheme="majorEastAsia" w:hAnsi="Arial" w:cs="Arial"/>
          <w:color w:val="000000"/>
          <w:sz w:val="20"/>
          <w:szCs w:val="20"/>
          <w:highlight w:val="lightGray"/>
          <w:lang w:val="it-IT"/>
        </w:rPr>
        <w:t xml:space="preserve"> </w:t>
      </w:r>
      <w:r w:rsidR="00DC3F2C">
        <w:rPr>
          <w:rFonts w:ascii="Arial" w:eastAsiaTheme="majorEastAsia" w:hAnsi="Arial" w:cs="Arial"/>
          <w:color w:val="000000"/>
          <w:sz w:val="20"/>
          <w:szCs w:val="20"/>
          <w:highlight w:val="lightGray"/>
          <w:lang w:val="it-IT"/>
        </w:rPr>
        <w:t>Ove possibile, s</w:t>
      </w:r>
      <w:r w:rsidR="002553EE" w:rsidRPr="002553EE">
        <w:rPr>
          <w:rFonts w:ascii="Arial" w:eastAsiaTheme="majorEastAsia" w:hAnsi="Arial" w:cs="Arial"/>
          <w:color w:val="000000"/>
          <w:sz w:val="20"/>
          <w:szCs w:val="20"/>
          <w:highlight w:val="lightGray"/>
          <w:lang w:val="it-IT"/>
        </w:rPr>
        <w:t xml:space="preserve">i raccomanda di anticipare la dichiarazione debitamente compilata e corredata della relativa documentazione a mezzo PEC all’indirizzo </w:t>
      </w:r>
      <w:hyperlink r:id="rId8" w:history="1">
        <w:r w:rsidR="002553EE" w:rsidRPr="002553EE">
          <w:rPr>
            <w:rStyle w:val="Hyperlink"/>
            <w:rFonts w:ascii="Arial" w:eastAsiaTheme="majorEastAsia" w:hAnsi="Arial" w:cs="Arial"/>
            <w:sz w:val="20"/>
            <w:szCs w:val="20"/>
            <w:highlight w:val="lightGray"/>
            <w:lang w:val="it-IT"/>
          </w:rPr>
          <w:t>legal@pec.growens.io</w:t>
        </w:r>
      </w:hyperlink>
      <w:r w:rsidR="002553EE" w:rsidRPr="002553EE">
        <w:rPr>
          <w:rFonts w:ascii="Arial" w:eastAsiaTheme="majorEastAsia" w:hAnsi="Arial" w:cs="Arial"/>
          <w:color w:val="000000"/>
          <w:sz w:val="20"/>
          <w:szCs w:val="20"/>
          <w:highlight w:val="lightGray"/>
          <w:lang w:val="it-IT"/>
        </w:rPr>
        <w:t xml:space="preserve"> </w:t>
      </w:r>
      <w:r w:rsidR="007565A6" w:rsidRPr="002553EE">
        <w:rPr>
          <w:rFonts w:ascii="Arial" w:eastAsiaTheme="majorEastAsia" w:hAnsi="Arial" w:cs="Arial"/>
          <w:color w:val="000000"/>
          <w:sz w:val="20"/>
          <w:szCs w:val="20"/>
          <w:highlight w:val="lightGray"/>
          <w:lang w:val="it-IT"/>
        </w:rPr>
        <w:t xml:space="preserve">e/o posta elettronica ordinaria all’indirizzo </w:t>
      </w:r>
      <w:hyperlink r:id="rId9" w:history="1">
        <w:r w:rsidR="002553EE" w:rsidRPr="002553EE">
          <w:rPr>
            <w:rStyle w:val="Hyperlink"/>
            <w:rFonts w:ascii="Arial" w:eastAsiaTheme="majorEastAsia" w:hAnsi="Arial" w:cs="Arial"/>
            <w:sz w:val="20"/>
            <w:szCs w:val="20"/>
            <w:highlight w:val="lightGray"/>
            <w:lang w:val="it-IT"/>
          </w:rPr>
          <w:t>legal@growens.io</w:t>
        </w:r>
      </w:hyperlink>
      <w:r w:rsidR="002553EE" w:rsidRPr="002553EE">
        <w:rPr>
          <w:rFonts w:ascii="Arial" w:eastAsiaTheme="majorEastAsia" w:hAnsi="Arial" w:cs="Arial"/>
          <w:color w:val="000000"/>
          <w:sz w:val="20"/>
          <w:szCs w:val="20"/>
          <w:highlight w:val="lightGray"/>
          <w:lang w:val="it-IT"/>
        </w:rPr>
        <w:t xml:space="preserve">, fermo restando </w:t>
      </w:r>
      <w:r w:rsidR="007565A6" w:rsidRPr="002553EE">
        <w:rPr>
          <w:rFonts w:ascii="Arial" w:eastAsiaTheme="majorEastAsia" w:hAnsi="Arial" w:cs="Arial"/>
          <w:color w:val="000000"/>
          <w:sz w:val="20"/>
          <w:szCs w:val="20"/>
          <w:highlight w:val="lightGray"/>
          <w:lang w:val="it-IT"/>
        </w:rPr>
        <w:t xml:space="preserve">che detto invio </w:t>
      </w:r>
      <w:r w:rsidR="006C2A03" w:rsidRPr="006C2A03">
        <w:rPr>
          <w:rFonts w:ascii="Arial" w:eastAsiaTheme="majorEastAsia" w:hAnsi="Arial" w:cs="Arial"/>
          <w:color w:val="000000"/>
          <w:sz w:val="20"/>
          <w:szCs w:val="20"/>
          <w:highlight w:val="lightGray"/>
          <w:u w:val="single"/>
          <w:lang w:val="it-IT"/>
        </w:rPr>
        <w:t>non</w:t>
      </w:r>
      <w:r w:rsidR="006C2A03" w:rsidRPr="002553EE">
        <w:rPr>
          <w:rFonts w:ascii="Arial" w:eastAsiaTheme="majorEastAsia" w:hAnsi="Arial" w:cs="Arial"/>
          <w:color w:val="000000"/>
          <w:sz w:val="20"/>
          <w:szCs w:val="20"/>
          <w:highlight w:val="lightGray"/>
          <w:lang w:val="it-IT"/>
        </w:rPr>
        <w:t xml:space="preserve"> </w:t>
      </w:r>
      <w:r w:rsidR="007565A6" w:rsidRPr="002553EE">
        <w:rPr>
          <w:rFonts w:ascii="Arial" w:eastAsiaTheme="majorEastAsia" w:hAnsi="Arial" w:cs="Arial"/>
          <w:color w:val="000000"/>
          <w:sz w:val="20"/>
          <w:szCs w:val="20"/>
          <w:highlight w:val="lightGray"/>
          <w:lang w:val="it-IT"/>
        </w:rPr>
        <w:t xml:space="preserve">potrà intendersi sostitutivo </w:t>
      </w:r>
      <w:r w:rsidR="002553EE" w:rsidRPr="002553EE">
        <w:rPr>
          <w:rFonts w:ascii="Arial" w:eastAsiaTheme="majorEastAsia" w:hAnsi="Arial" w:cs="Arial"/>
          <w:color w:val="000000"/>
          <w:sz w:val="20"/>
          <w:szCs w:val="20"/>
          <w:highlight w:val="lightGray"/>
          <w:lang w:val="it-IT"/>
        </w:rPr>
        <w:t>dell'invio a mezzo raccomandata secondo quanto prescritto dalla legge</w:t>
      </w:r>
      <w:r w:rsidR="002553EE">
        <w:rPr>
          <w:rFonts w:ascii="Arial" w:eastAsiaTheme="majorEastAsia" w:hAnsi="Arial" w:cs="Arial"/>
          <w:color w:val="000000"/>
          <w:sz w:val="20"/>
          <w:szCs w:val="20"/>
          <w:lang w:val="it-IT"/>
        </w:rPr>
        <w:t>]</w:t>
      </w:r>
    </w:p>
    <w:p w14:paraId="27A2D138" w14:textId="59F6A0E1" w:rsidR="00DA58C7" w:rsidRDefault="00DA58C7" w:rsidP="00472E13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</w:p>
    <w:p w14:paraId="6586AD4E" w14:textId="3E1E4676" w:rsidR="008F0E3C" w:rsidRDefault="005A7C94" w:rsidP="00472E13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  <w:r>
        <w:rPr>
          <w:rFonts w:ascii="Arial" w:eastAsiaTheme="majorEastAsia" w:hAnsi="Arial" w:cs="Arial"/>
          <w:color w:val="000000"/>
          <w:sz w:val="20"/>
          <w:szCs w:val="20"/>
          <w:lang w:val="it-IT"/>
        </w:rPr>
        <w:t>------------------------------------------------------------------------------------------------------------------------------------</w:t>
      </w:r>
    </w:p>
    <w:p w14:paraId="65950BE8" w14:textId="21F6AA16" w:rsidR="005A7C94" w:rsidRDefault="005A7C94" w:rsidP="00472E13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</w:p>
    <w:p w14:paraId="0EE7C990" w14:textId="77777777" w:rsidR="005A7C94" w:rsidRDefault="005A7C94" w:rsidP="00472E13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</w:p>
    <w:p w14:paraId="54F51C1A" w14:textId="20CB059B" w:rsidR="00472E13" w:rsidRPr="00A41492" w:rsidRDefault="0091151E" w:rsidP="00472E13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Spettabile</w:t>
      </w:r>
    </w:p>
    <w:p w14:paraId="5A43E930" w14:textId="73A492FF" w:rsidR="00472E13" w:rsidRPr="00A41492" w:rsidRDefault="002553EE" w:rsidP="00472E13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Theme="majorEastAsia" w:hAnsi="Arial" w:cs="Arial"/>
          <w:b/>
          <w:bCs/>
          <w:color w:val="000000"/>
          <w:sz w:val="20"/>
          <w:szCs w:val="20"/>
          <w:lang w:val="it-IT"/>
        </w:rPr>
      </w:pPr>
      <w:r>
        <w:rPr>
          <w:rFonts w:ascii="Arial" w:eastAsiaTheme="majorEastAsia" w:hAnsi="Arial" w:cs="Arial"/>
          <w:b/>
          <w:bCs/>
          <w:color w:val="000000"/>
          <w:sz w:val="20"/>
          <w:szCs w:val="20"/>
          <w:lang w:val="it-IT"/>
        </w:rPr>
        <w:t xml:space="preserve">Growens </w:t>
      </w:r>
      <w:r w:rsidR="0091151E" w:rsidRPr="00A41492">
        <w:rPr>
          <w:rFonts w:ascii="Arial" w:eastAsiaTheme="majorEastAsia" w:hAnsi="Arial" w:cs="Arial"/>
          <w:b/>
          <w:bCs/>
          <w:color w:val="000000"/>
          <w:sz w:val="20"/>
          <w:szCs w:val="20"/>
          <w:lang w:val="it-IT"/>
        </w:rPr>
        <w:t>S.p.A.</w:t>
      </w:r>
    </w:p>
    <w:p w14:paraId="7A55BBD0" w14:textId="6BB41EB4" w:rsidR="00472E13" w:rsidRPr="00A41492" w:rsidRDefault="0091151E" w:rsidP="00472E13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Via </w:t>
      </w:r>
      <w:r w:rsidR="002553EE">
        <w:rPr>
          <w:rFonts w:ascii="Arial" w:eastAsiaTheme="majorEastAsia" w:hAnsi="Arial" w:cs="Arial"/>
          <w:color w:val="000000"/>
          <w:sz w:val="20"/>
          <w:szCs w:val="20"/>
          <w:lang w:val="it-IT"/>
        </w:rPr>
        <w:t>Pola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n. </w:t>
      </w:r>
      <w:r w:rsidR="002553EE">
        <w:rPr>
          <w:rFonts w:ascii="Arial" w:eastAsiaTheme="majorEastAsia" w:hAnsi="Arial" w:cs="Arial"/>
          <w:color w:val="000000"/>
          <w:sz w:val="20"/>
          <w:szCs w:val="20"/>
          <w:lang w:val="it-IT"/>
        </w:rPr>
        <w:t>9</w:t>
      </w:r>
      <w:r w:rsidR="00284B1C">
        <w:rPr>
          <w:rFonts w:ascii="Arial" w:eastAsiaTheme="majorEastAsia" w:hAnsi="Arial" w:cs="Arial"/>
          <w:color w:val="000000"/>
          <w:sz w:val="20"/>
          <w:szCs w:val="20"/>
          <w:lang w:val="it-IT"/>
        </w:rPr>
        <w:t>,</w:t>
      </w:r>
    </w:p>
    <w:p w14:paraId="4613118C" w14:textId="3FA4F349" w:rsidR="00472E13" w:rsidRPr="00A41492" w:rsidRDefault="0091151E" w:rsidP="00472E13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20124 </w:t>
      </w:r>
      <w:r w:rsidR="002553EE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–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Milano</w:t>
      </w:r>
      <w:r w:rsidR="002553EE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(MI)</w:t>
      </w:r>
    </w:p>
    <w:p w14:paraId="41F6DD91" w14:textId="369EE635" w:rsidR="00472E13" w:rsidRPr="00A41492" w:rsidRDefault="00472E13" w:rsidP="00472E13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</w:p>
    <w:p w14:paraId="537EE8D5" w14:textId="054ADF9D" w:rsidR="00472E13" w:rsidRPr="00A41492" w:rsidRDefault="0091151E" w:rsidP="00472E13">
      <w:pPr>
        <w:autoSpaceDE w:val="0"/>
        <w:autoSpaceDN w:val="0"/>
        <w:adjustRightInd w:val="0"/>
        <w:snapToGrid w:val="0"/>
        <w:spacing w:after="0" w:line="240" w:lineRule="auto"/>
        <w:jc w:val="right"/>
        <w:rPr>
          <w:rFonts w:ascii="Arial" w:eastAsiaTheme="majorEastAsia" w:hAnsi="Arial" w:cs="Arial"/>
          <w:b/>
          <w:color w:val="000000"/>
          <w:sz w:val="20"/>
          <w:szCs w:val="20"/>
          <w:u w:val="single"/>
          <w:lang w:val="it-IT"/>
        </w:rPr>
      </w:pPr>
      <w:r w:rsidRPr="00A41492">
        <w:rPr>
          <w:rFonts w:ascii="Arial" w:eastAsiaTheme="majorEastAsia" w:hAnsi="Arial" w:cs="Arial"/>
          <w:b/>
          <w:color w:val="000000"/>
          <w:sz w:val="20"/>
          <w:szCs w:val="20"/>
          <w:u w:val="single"/>
          <w:lang w:val="it-IT"/>
        </w:rPr>
        <w:t>RACCOMANDATA</w:t>
      </w:r>
    </w:p>
    <w:p w14:paraId="21AA0FEC" w14:textId="77777777" w:rsidR="004876F6" w:rsidRPr="00A41492" w:rsidRDefault="004876F6" w:rsidP="004876F6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</w:p>
    <w:p w14:paraId="08F253A0" w14:textId="0D68A49F" w:rsidR="00472E13" w:rsidRPr="00A41492" w:rsidRDefault="0091151E" w:rsidP="00472E13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_________________</w:t>
      </w:r>
      <w:r w:rsidR="00D803E8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____</w:t>
      </w:r>
      <w:r w:rsidR="00D803E8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ab/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_________________</w:t>
      </w:r>
    </w:p>
    <w:p w14:paraId="649512C8" w14:textId="27F6CFD2" w:rsidR="00472E13" w:rsidRPr="00A41492" w:rsidRDefault="0091151E" w:rsidP="00472E13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(Luogo) </w:t>
      </w:r>
      <w:r w:rsidR="004876F6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ab/>
      </w:r>
      <w:r w:rsidR="004876F6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ab/>
      </w:r>
      <w:r w:rsidR="00D803E8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ab/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(data)</w:t>
      </w:r>
    </w:p>
    <w:p w14:paraId="40F0EE6C" w14:textId="77777777" w:rsidR="00472E13" w:rsidRPr="00A41492" w:rsidRDefault="00472E13" w:rsidP="00472E13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</w:p>
    <w:p w14:paraId="1350D287" w14:textId="77777777" w:rsidR="00D803E8" w:rsidRPr="00A41492" w:rsidRDefault="00D803E8" w:rsidP="00472E13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Theme="majorEastAsia" w:hAnsi="Arial" w:cs="Arial"/>
          <w:b/>
          <w:color w:val="000000"/>
          <w:sz w:val="20"/>
          <w:szCs w:val="20"/>
          <w:lang w:val="it-IT"/>
        </w:rPr>
      </w:pPr>
    </w:p>
    <w:p w14:paraId="45FE6436" w14:textId="1FEC5368" w:rsidR="00472E13" w:rsidRPr="00A41492" w:rsidRDefault="0091151E" w:rsidP="00472E13">
      <w:pPr>
        <w:autoSpaceDE w:val="0"/>
        <w:autoSpaceDN w:val="0"/>
        <w:adjustRightInd w:val="0"/>
        <w:snapToGrid w:val="0"/>
        <w:spacing w:after="0" w:line="240" w:lineRule="auto"/>
        <w:rPr>
          <w:rFonts w:ascii="Arial" w:eastAsiaTheme="majorEastAsia" w:hAnsi="Arial" w:cs="Arial"/>
          <w:b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b/>
          <w:color w:val="000000"/>
          <w:sz w:val="20"/>
          <w:szCs w:val="20"/>
          <w:lang w:val="it-IT"/>
        </w:rPr>
        <w:t>Oggetto:</w:t>
      </w:r>
      <w:r w:rsidRPr="00A41492">
        <w:rPr>
          <w:rFonts w:ascii="Arial" w:eastAsiaTheme="majorEastAsia" w:hAnsi="Arial" w:cs="Arial"/>
          <w:b/>
          <w:color w:val="000000"/>
          <w:sz w:val="20"/>
          <w:szCs w:val="20"/>
          <w:lang w:val="it-IT"/>
        </w:rPr>
        <w:tab/>
        <w:t xml:space="preserve">Esercizio del diritto di recesso ai sensi dell’art. 2437 e </w:t>
      </w:r>
      <w:r w:rsidR="005877E0">
        <w:rPr>
          <w:rFonts w:ascii="Arial" w:eastAsiaTheme="majorEastAsia" w:hAnsi="Arial" w:cs="Arial"/>
          <w:b/>
          <w:color w:val="000000"/>
          <w:sz w:val="20"/>
          <w:szCs w:val="20"/>
          <w:lang w:val="it-IT"/>
        </w:rPr>
        <w:t>ss</w:t>
      </w:r>
      <w:r w:rsidRPr="00A41492">
        <w:rPr>
          <w:rFonts w:ascii="Arial" w:eastAsiaTheme="majorEastAsia" w:hAnsi="Arial" w:cs="Arial"/>
          <w:b/>
          <w:color w:val="000000"/>
          <w:sz w:val="20"/>
          <w:szCs w:val="20"/>
          <w:lang w:val="it-IT"/>
        </w:rPr>
        <w:t>. cod. civ.</w:t>
      </w:r>
    </w:p>
    <w:p w14:paraId="345F87F8" w14:textId="77777777" w:rsidR="00472E13" w:rsidRPr="00A41492" w:rsidRDefault="00472E13" w:rsidP="008F0E3C">
      <w:pPr>
        <w:autoSpaceDE w:val="0"/>
        <w:autoSpaceDN w:val="0"/>
        <w:adjustRightInd w:val="0"/>
        <w:snapToGrid w:val="0"/>
        <w:spacing w:after="0" w:line="276" w:lineRule="auto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</w:p>
    <w:p w14:paraId="7CD9A363" w14:textId="223F1944" w:rsidR="00472E13" w:rsidRPr="00A41492" w:rsidRDefault="0091151E" w:rsidP="008F0E3C">
      <w:pPr>
        <w:autoSpaceDE w:val="0"/>
        <w:autoSpaceDN w:val="0"/>
        <w:adjustRightInd w:val="0"/>
        <w:snapToGrid w:val="0"/>
        <w:spacing w:after="0" w:line="276" w:lineRule="auto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Il/La sottoscritto/a ________________________________</w:t>
      </w:r>
      <w:r w:rsidR="00284B1C" w:rsidRPr="00284B1C">
        <w:rPr>
          <w:rFonts w:ascii="Arial" w:eastAsiaTheme="majorEastAsia" w:hAnsi="Arial" w:cs="Arial"/>
          <w:color w:val="000000"/>
          <w:sz w:val="20"/>
          <w:szCs w:val="20"/>
          <w:lang w:val="it-IT"/>
        </w:rPr>
        <w:t>___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nato/a </w:t>
      </w:r>
      <w:proofErr w:type="spellStart"/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a</w:t>
      </w:r>
      <w:proofErr w:type="spellEnd"/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_____________</w:t>
      </w:r>
      <w:r w:rsidR="00284B1C" w:rsidRPr="00284B1C">
        <w:rPr>
          <w:rFonts w:ascii="Arial" w:eastAsiaTheme="majorEastAsia" w:hAnsi="Arial" w:cs="Arial"/>
          <w:color w:val="000000"/>
          <w:sz w:val="20"/>
          <w:szCs w:val="20"/>
          <w:lang w:val="it-IT"/>
        </w:rPr>
        <w:t>________</w:t>
      </w:r>
    </w:p>
    <w:p w14:paraId="4B57587D" w14:textId="22E498AB" w:rsidR="00472E13" w:rsidRPr="00A41492" w:rsidRDefault="0091151E" w:rsidP="008F0E3C">
      <w:pPr>
        <w:autoSpaceDE w:val="0"/>
        <w:autoSpaceDN w:val="0"/>
        <w:adjustRightInd w:val="0"/>
        <w:snapToGrid w:val="0"/>
        <w:spacing w:after="0" w:line="276" w:lineRule="auto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il ______________________ residente a__________________________ in _________________________________________</w:t>
      </w:r>
    </w:p>
    <w:p w14:paraId="70EA8A53" w14:textId="42015AC8" w:rsidR="00472E13" w:rsidRPr="00A41492" w:rsidRDefault="0091151E" w:rsidP="008F0E3C">
      <w:pPr>
        <w:autoSpaceDE w:val="0"/>
        <w:autoSpaceDN w:val="0"/>
        <w:adjustRightInd w:val="0"/>
        <w:snapToGrid w:val="0"/>
        <w:spacing w:after="0" w:line="276" w:lineRule="auto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domiciliato a _____________________________ in ____________________________________________________________</w:t>
      </w:r>
    </w:p>
    <w:p w14:paraId="6943CBFE" w14:textId="77777777" w:rsidR="008B20CE" w:rsidRDefault="0091151E" w:rsidP="008F0E3C">
      <w:pPr>
        <w:autoSpaceDE w:val="0"/>
        <w:autoSpaceDN w:val="0"/>
        <w:adjustRightInd w:val="0"/>
        <w:snapToGrid w:val="0"/>
        <w:spacing w:after="0" w:line="276" w:lineRule="auto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codice fiscale ______________________________________ </w:t>
      </w:r>
    </w:p>
    <w:p w14:paraId="1615691C" w14:textId="4825B2A9" w:rsidR="00472E13" w:rsidRPr="00A41492" w:rsidRDefault="0091151E" w:rsidP="008F0E3C">
      <w:pPr>
        <w:autoSpaceDE w:val="0"/>
        <w:autoSpaceDN w:val="0"/>
        <w:adjustRightInd w:val="0"/>
        <w:snapToGrid w:val="0"/>
        <w:spacing w:after="0" w:line="276" w:lineRule="auto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telefono n. __________________________________________</w:t>
      </w:r>
    </w:p>
    <w:p w14:paraId="54A31E80" w14:textId="77777777" w:rsidR="00472E13" w:rsidRPr="00A41492" w:rsidRDefault="0091151E" w:rsidP="008F0E3C">
      <w:pPr>
        <w:autoSpaceDE w:val="0"/>
        <w:autoSpaceDN w:val="0"/>
        <w:adjustRightInd w:val="0"/>
        <w:snapToGrid w:val="0"/>
        <w:spacing w:after="0" w:line="276" w:lineRule="auto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indirizzo e-mail ________________________________________________________________</w:t>
      </w:r>
    </w:p>
    <w:p w14:paraId="7CDFD1D9" w14:textId="77777777" w:rsidR="00472E13" w:rsidRPr="00A41492" w:rsidRDefault="00472E13" w:rsidP="008F0E3C">
      <w:pPr>
        <w:autoSpaceDE w:val="0"/>
        <w:autoSpaceDN w:val="0"/>
        <w:adjustRightInd w:val="0"/>
        <w:snapToGrid w:val="0"/>
        <w:spacing w:after="0" w:line="276" w:lineRule="auto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</w:p>
    <w:p w14:paraId="70C986F7" w14:textId="10D6008D" w:rsidR="00472E13" w:rsidRPr="00A41492" w:rsidRDefault="0091151E" w:rsidP="008F0E3C">
      <w:pPr>
        <w:autoSpaceDE w:val="0"/>
        <w:autoSpaceDN w:val="0"/>
        <w:adjustRightInd w:val="0"/>
        <w:snapToGrid w:val="0"/>
        <w:spacing w:after="0" w:line="276" w:lineRule="auto"/>
        <w:jc w:val="center"/>
        <w:rPr>
          <w:rFonts w:ascii="Arial" w:eastAsiaTheme="majorEastAsia" w:hAnsi="Arial" w:cs="Arial"/>
          <w:i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i/>
          <w:color w:val="000000"/>
          <w:sz w:val="20"/>
          <w:szCs w:val="20"/>
          <w:lang w:val="it-IT"/>
        </w:rPr>
        <w:t>[</w:t>
      </w:r>
      <w:r w:rsidRPr="00525D45">
        <w:rPr>
          <w:rFonts w:ascii="Arial" w:eastAsiaTheme="majorEastAsia" w:hAnsi="Arial" w:cs="Arial"/>
          <w:i/>
          <w:color w:val="000000"/>
          <w:sz w:val="20"/>
          <w:szCs w:val="20"/>
          <w:highlight w:val="lightGray"/>
          <w:lang w:val="it-IT"/>
        </w:rPr>
        <w:t>oppure nel caso di persona giuridica</w:t>
      </w:r>
      <w:r w:rsidRPr="00A41492">
        <w:rPr>
          <w:rFonts w:ascii="Arial" w:eastAsiaTheme="majorEastAsia" w:hAnsi="Arial" w:cs="Arial"/>
          <w:i/>
          <w:color w:val="000000"/>
          <w:sz w:val="20"/>
          <w:szCs w:val="20"/>
          <w:lang w:val="it-IT"/>
        </w:rPr>
        <w:t>]</w:t>
      </w:r>
    </w:p>
    <w:p w14:paraId="73B3FC92" w14:textId="77777777" w:rsidR="00472E13" w:rsidRPr="00A41492" w:rsidRDefault="00472E13" w:rsidP="008F0E3C">
      <w:pPr>
        <w:autoSpaceDE w:val="0"/>
        <w:autoSpaceDN w:val="0"/>
        <w:adjustRightInd w:val="0"/>
        <w:snapToGrid w:val="0"/>
        <w:spacing w:after="0" w:line="276" w:lineRule="auto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</w:p>
    <w:p w14:paraId="4C9E2F79" w14:textId="77777777" w:rsidR="00D672C5" w:rsidRPr="00A41492" w:rsidRDefault="0091151E" w:rsidP="008F0E3C">
      <w:pPr>
        <w:autoSpaceDE w:val="0"/>
        <w:autoSpaceDN w:val="0"/>
        <w:adjustRightInd w:val="0"/>
        <w:snapToGrid w:val="0"/>
        <w:spacing w:after="0" w:line="276" w:lineRule="auto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Il/ La sottoscritto/a ____________________________________________ nato/a </w:t>
      </w:r>
      <w:proofErr w:type="spellStart"/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a</w:t>
      </w:r>
      <w:proofErr w:type="spellEnd"/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_________________________________</w:t>
      </w:r>
    </w:p>
    <w:p w14:paraId="2E5F0798" w14:textId="65B249B5" w:rsidR="00D672C5" w:rsidRPr="00A41492" w:rsidRDefault="0091151E" w:rsidP="008F0E3C">
      <w:pPr>
        <w:autoSpaceDE w:val="0"/>
        <w:autoSpaceDN w:val="0"/>
        <w:adjustRightInd w:val="0"/>
        <w:snapToGrid w:val="0"/>
        <w:spacing w:after="0" w:line="276" w:lineRule="auto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il _________________________ codice fiscale _____________________________ in qualità di Rappresentante</w:t>
      </w:r>
      <w:r w:rsidR="00E61B2E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Legale</w:t>
      </w:r>
      <w:r w:rsidR="008F0E3C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della Società _____________________________________, con sede in __________________________________________,</w:t>
      </w:r>
    </w:p>
    <w:p w14:paraId="5DF10026" w14:textId="238A700C" w:rsidR="00D672C5" w:rsidRPr="00A41492" w:rsidRDefault="0091151E" w:rsidP="008F0E3C">
      <w:pPr>
        <w:autoSpaceDE w:val="0"/>
        <w:autoSpaceDN w:val="0"/>
        <w:adjustRightInd w:val="0"/>
        <w:snapToGrid w:val="0"/>
        <w:spacing w:after="0" w:line="276" w:lineRule="auto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via/piazza _________________________________ n. ____ codice fiscale/Partita IVA _____________________________</w:t>
      </w:r>
    </w:p>
    <w:p w14:paraId="51BD21DE" w14:textId="77BC8A35" w:rsidR="00472E13" w:rsidRPr="00A41492" w:rsidRDefault="0091151E" w:rsidP="008F0E3C">
      <w:pPr>
        <w:autoSpaceDE w:val="0"/>
        <w:autoSpaceDN w:val="0"/>
        <w:adjustRightInd w:val="0"/>
        <w:snapToGrid w:val="0"/>
        <w:spacing w:after="0" w:line="276" w:lineRule="auto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iscritta al n</w:t>
      </w:r>
      <w:r w:rsidR="002378A6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.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_________________________ del Registro delle Imprese di __________________</w:t>
      </w:r>
      <w:r w:rsidR="00D672C5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_____________________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,</w:t>
      </w:r>
    </w:p>
    <w:p w14:paraId="7EAC805B" w14:textId="352E667F" w:rsidR="00D672C5" w:rsidRPr="00A41492" w:rsidRDefault="0091151E" w:rsidP="008F0E3C">
      <w:pPr>
        <w:autoSpaceDE w:val="0"/>
        <w:autoSpaceDN w:val="0"/>
        <w:adjustRightInd w:val="0"/>
        <w:snapToGrid w:val="0"/>
        <w:spacing w:after="0" w:line="276" w:lineRule="auto"/>
        <w:rPr>
          <w:rFonts w:ascii="Arial" w:eastAsiaTheme="majorEastAsia" w:hAnsi="Arial" w:cs="Arial"/>
          <w:bCs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telefono n. ___________________</w:t>
      </w:r>
      <w:r w:rsidR="006236AE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_____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indirizzo e-mail _____________________________________________________</w:t>
      </w:r>
    </w:p>
    <w:p w14:paraId="3E46931B" w14:textId="77777777" w:rsidR="009633D6" w:rsidRPr="00A41492" w:rsidRDefault="009633D6" w:rsidP="008F0E3C">
      <w:pPr>
        <w:autoSpaceDE w:val="0"/>
        <w:autoSpaceDN w:val="0"/>
        <w:adjustRightInd w:val="0"/>
        <w:snapToGrid w:val="0"/>
        <w:spacing w:after="0" w:line="276" w:lineRule="auto"/>
        <w:rPr>
          <w:rFonts w:ascii="Arial" w:eastAsiaTheme="majorEastAsia" w:hAnsi="Arial" w:cs="Arial"/>
          <w:bCs/>
          <w:color w:val="000000"/>
          <w:sz w:val="20"/>
          <w:szCs w:val="20"/>
          <w:lang w:val="it-IT"/>
        </w:rPr>
      </w:pPr>
    </w:p>
    <w:p w14:paraId="5FC91EEF" w14:textId="176DE07F" w:rsidR="00472E13" w:rsidRPr="00A41492" w:rsidRDefault="008F0E3C" w:rsidP="008F0E3C">
      <w:pPr>
        <w:autoSpaceDE w:val="0"/>
        <w:autoSpaceDN w:val="0"/>
        <w:adjustRightInd w:val="0"/>
        <w:snapToGrid w:val="0"/>
        <w:spacing w:after="0" w:line="276" w:lineRule="auto"/>
        <w:jc w:val="center"/>
        <w:rPr>
          <w:rFonts w:ascii="Arial" w:eastAsiaTheme="majorEastAsia" w:hAnsi="Arial" w:cs="Arial"/>
          <w:b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b/>
          <w:color w:val="000000"/>
          <w:sz w:val="20"/>
          <w:szCs w:val="20"/>
          <w:lang w:val="it-IT"/>
        </w:rPr>
        <w:t>PRESO ATTO CHE</w:t>
      </w:r>
    </w:p>
    <w:p w14:paraId="368502EB" w14:textId="77777777" w:rsidR="00D672C5" w:rsidRPr="00A41492" w:rsidRDefault="00D672C5" w:rsidP="008F0E3C">
      <w:pPr>
        <w:autoSpaceDE w:val="0"/>
        <w:autoSpaceDN w:val="0"/>
        <w:adjustRightInd w:val="0"/>
        <w:snapToGrid w:val="0"/>
        <w:spacing w:after="0" w:line="276" w:lineRule="auto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</w:p>
    <w:p w14:paraId="41B49622" w14:textId="19471370" w:rsidR="00472E13" w:rsidRPr="00230CD2" w:rsidRDefault="0091151E" w:rsidP="008F0E3C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76" w:lineRule="auto"/>
        <w:ind w:left="567" w:hanging="567"/>
        <w:jc w:val="both"/>
        <w:rPr>
          <w:rFonts w:ascii="Arial" w:eastAsiaTheme="majorEastAsia" w:hAnsi="Arial" w:cs="Arial"/>
          <w:bCs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in data </w:t>
      </w:r>
      <w:r w:rsidR="008F0E3C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9 marzo 2023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l’</w:t>
      </w:r>
      <w:r w:rsidR="00071698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a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ssemblea </w:t>
      </w:r>
      <w:r w:rsidR="00071698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s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traordinaria di </w:t>
      </w:r>
      <w:r w:rsidR="008F0E3C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Growens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S.p.A. (“</w:t>
      </w:r>
      <w:r w:rsidR="008F0E3C">
        <w:rPr>
          <w:rFonts w:ascii="Arial" w:eastAsiaTheme="majorEastAsia" w:hAnsi="Arial" w:cs="Arial"/>
          <w:b/>
          <w:color w:val="000000"/>
          <w:sz w:val="20"/>
          <w:szCs w:val="20"/>
          <w:lang w:val="it-IT"/>
        </w:rPr>
        <w:t>Growens</w:t>
      </w:r>
      <w:r w:rsidRPr="00A41492">
        <w:rPr>
          <w:rFonts w:ascii="Arial" w:eastAsiaTheme="majorEastAsia" w:hAnsi="Arial" w:cs="Arial"/>
          <w:bCs/>
          <w:color w:val="000000"/>
          <w:sz w:val="20"/>
          <w:szCs w:val="20"/>
          <w:lang w:val="it-IT"/>
        </w:rPr>
        <w:t>”</w:t>
      </w:r>
      <w:r w:rsidRPr="00A41492">
        <w:rPr>
          <w:rFonts w:ascii="Arial" w:eastAsiaTheme="majorEastAsia" w:hAnsi="Arial" w:cs="Arial"/>
          <w:b/>
          <w:color w:val="000000"/>
          <w:sz w:val="20"/>
          <w:szCs w:val="20"/>
          <w:lang w:val="it-IT"/>
        </w:rPr>
        <w:t xml:space="preserve">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o</w:t>
      </w:r>
      <w:r w:rsidR="008F0E3C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la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</w:t>
      </w:r>
      <w:r w:rsidRPr="00A41492">
        <w:rPr>
          <w:rFonts w:ascii="Arial" w:eastAsiaTheme="majorEastAsia" w:hAnsi="Arial" w:cs="Arial"/>
          <w:bCs/>
          <w:color w:val="000000"/>
          <w:sz w:val="20"/>
          <w:szCs w:val="20"/>
          <w:lang w:val="it-IT"/>
        </w:rPr>
        <w:t>“</w:t>
      </w:r>
      <w:r w:rsidRPr="00A41492">
        <w:rPr>
          <w:rFonts w:ascii="Arial" w:eastAsiaTheme="majorEastAsia" w:hAnsi="Arial" w:cs="Arial"/>
          <w:b/>
          <w:color w:val="000000"/>
          <w:sz w:val="20"/>
          <w:szCs w:val="20"/>
          <w:lang w:val="it-IT"/>
        </w:rPr>
        <w:t>Società</w:t>
      </w:r>
      <w:r w:rsidRPr="00A41492">
        <w:rPr>
          <w:rFonts w:ascii="Arial" w:eastAsiaTheme="majorEastAsia" w:hAnsi="Arial" w:cs="Arial"/>
          <w:bCs/>
          <w:color w:val="000000"/>
          <w:sz w:val="20"/>
          <w:szCs w:val="20"/>
          <w:lang w:val="it-IT"/>
        </w:rPr>
        <w:t xml:space="preserve">”)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ha</w:t>
      </w:r>
      <w:r w:rsidR="006236AE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, </w:t>
      </w:r>
      <w:r w:rsidR="0000057E">
        <w:rPr>
          <w:rFonts w:ascii="Arial" w:eastAsiaTheme="majorEastAsia" w:hAnsi="Arial" w:cs="Arial"/>
          <w:color w:val="000000"/>
          <w:sz w:val="20"/>
          <w:szCs w:val="20"/>
          <w:lang w:val="it-IT"/>
        </w:rPr>
        <w:t>tra le altre cose</w:t>
      </w:r>
      <w:r w:rsidR="006236AE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,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approvato </w:t>
      </w:r>
      <w:r w:rsidR="0000057E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di modificare l'oggetto sociale ai fini dell'introduzione delle attività tipiche delle </w:t>
      </w:r>
      <w:r w:rsidR="0000057E">
        <w:rPr>
          <w:rFonts w:ascii="Arial" w:eastAsiaTheme="majorEastAsia" w:hAnsi="Arial" w:cs="Arial"/>
          <w:i/>
          <w:iCs/>
          <w:color w:val="000000"/>
          <w:sz w:val="20"/>
          <w:szCs w:val="20"/>
          <w:lang w:val="it-IT"/>
        </w:rPr>
        <w:t>holding</w:t>
      </w:r>
      <w:r w:rsidR="0000057E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di partecipazioni subordinatamente all'esecuzione della cessione </w:t>
      </w:r>
      <w:r w:rsidR="0000057E">
        <w:rPr>
          <w:rFonts w:ascii="Arial" w:eastAsiaTheme="majorEastAsia" w:hAnsi="Arial" w:cs="Arial"/>
          <w:color w:val="000000"/>
          <w:sz w:val="20"/>
          <w:szCs w:val="20"/>
          <w:lang w:val="it-IT"/>
        </w:rPr>
        <w:lastRenderedPageBreak/>
        <w:t xml:space="preserve">delle partecipazioni sociali detenute da Growens in </w:t>
      </w:r>
      <w:proofErr w:type="spellStart"/>
      <w:r w:rsidR="0000057E">
        <w:rPr>
          <w:rFonts w:ascii="Arial" w:eastAsiaTheme="majorEastAsia" w:hAnsi="Arial" w:cs="Arial"/>
          <w:color w:val="000000"/>
          <w:sz w:val="20"/>
          <w:szCs w:val="20"/>
          <w:lang w:val="it-IT"/>
        </w:rPr>
        <w:t>MailUp</w:t>
      </w:r>
      <w:proofErr w:type="spellEnd"/>
      <w:r w:rsidR="0000057E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S.p.A. (già </w:t>
      </w:r>
      <w:proofErr w:type="spellStart"/>
      <w:r w:rsidR="0000057E">
        <w:rPr>
          <w:rFonts w:ascii="Arial" w:eastAsiaTheme="majorEastAsia" w:hAnsi="Arial" w:cs="Arial"/>
          <w:color w:val="000000"/>
          <w:sz w:val="20"/>
          <w:szCs w:val="20"/>
          <w:lang w:val="it-IT"/>
        </w:rPr>
        <w:t>Contactlab</w:t>
      </w:r>
      <w:proofErr w:type="spellEnd"/>
      <w:r w:rsidR="0000057E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S.p.A.) e </w:t>
      </w:r>
      <w:proofErr w:type="spellStart"/>
      <w:r w:rsidR="0000057E">
        <w:rPr>
          <w:rFonts w:ascii="Arial" w:eastAsiaTheme="majorEastAsia" w:hAnsi="Arial" w:cs="Arial"/>
          <w:color w:val="000000"/>
          <w:sz w:val="20"/>
          <w:szCs w:val="20"/>
          <w:lang w:val="it-IT"/>
        </w:rPr>
        <w:t>Acumbamail</w:t>
      </w:r>
      <w:proofErr w:type="spellEnd"/>
      <w:r w:rsidR="0000057E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S.L. (la "</w:t>
      </w:r>
      <w:r w:rsidR="0000057E">
        <w:rPr>
          <w:rFonts w:ascii="Arial" w:eastAsiaTheme="majorEastAsia" w:hAnsi="Arial" w:cs="Arial"/>
          <w:b/>
          <w:bCs/>
          <w:color w:val="000000"/>
          <w:sz w:val="20"/>
          <w:szCs w:val="20"/>
          <w:lang w:val="it-IT"/>
        </w:rPr>
        <w:t>Deliberazione</w:t>
      </w:r>
      <w:r w:rsidR="0000057E">
        <w:rPr>
          <w:rFonts w:ascii="Arial" w:eastAsiaTheme="majorEastAsia" w:hAnsi="Arial" w:cs="Arial"/>
          <w:color w:val="000000"/>
          <w:sz w:val="20"/>
          <w:szCs w:val="20"/>
          <w:lang w:val="it-IT"/>
        </w:rPr>
        <w:t>" e la "</w:t>
      </w:r>
      <w:r w:rsidR="0000057E">
        <w:rPr>
          <w:rFonts w:ascii="Arial" w:eastAsiaTheme="majorEastAsia" w:hAnsi="Arial" w:cs="Arial"/>
          <w:b/>
          <w:bCs/>
          <w:color w:val="000000"/>
          <w:sz w:val="20"/>
          <w:szCs w:val="20"/>
          <w:lang w:val="it-IT"/>
        </w:rPr>
        <w:t>Condizione Sospensiva</w:t>
      </w:r>
      <w:r w:rsidR="0000057E">
        <w:rPr>
          <w:rFonts w:ascii="Arial" w:eastAsiaTheme="majorEastAsia" w:hAnsi="Arial" w:cs="Arial"/>
          <w:color w:val="000000"/>
          <w:sz w:val="20"/>
          <w:szCs w:val="20"/>
          <w:lang w:val="it-IT"/>
        </w:rPr>
        <w:t>");</w:t>
      </w:r>
    </w:p>
    <w:p w14:paraId="56C17239" w14:textId="7FDFA996" w:rsidR="00230CD2" w:rsidRPr="00A41492" w:rsidRDefault="00230CD2" w:rsidP="008F0E3C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76" w:lineRule="auto"/>
        <w:ind w:left="567" w:hanging="567"/>
        <w:jc w:val="both"/>
        <w:rPr>
          <w:rFonts w:ascii="Arial" w:eastAsiaTheme="majorEastAsia" w:hAnsi="Arial" w:cs="Arial"/>
          <w:bCs/>
          <w:color w:val="000000"/>
          <w:sz w:val="20"/>
          <w:szCs w:val="20"/>
          <w:lang w:val="it-IT"/>
        </w:rPr>
      </w:pPr>
      <w:r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in data 13 luglio 2023, si è perfezionata l'operazione di cessione delle partecipazioni sociali di </w:t>
      </w:r>
      <w:proofErr w:type="spellStart"/>
      <w:r>
        <w:rPr>
          <w:rFonts w:ascii="Arial" w:eastAsiaTheme="majorEastAsia" w:hAnsi="Arial" w:cs="Arial"/>
          <w:color w:val="000000"/>
          <w:sz w:val="20"/>
          <w:szCs w:val="20"/>
          <w:lang w:val="it-IT"/>
        </w:rPr>
        <w:t>MailUp</w:t>
      </w:r>
      <w:proofErr w:type="spellEnd"/>
      <w:r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S.p.A. e </w:t>
      </w:r>
      <w:proofErr w:type="spellStart"/>
      <w:r>
        <w:rPr>
          <w:rFonts w:ascii="Arial" w:eastAsiaTheme="majorEastAsia" w:hAnsi="Arial" w:cs="Arial"/>
          <w:color w:val="000000"/>
          <w:sz w:val="20"/>
          <w:szCs w:val="20"/>
          <w:lang w:val="it-IT"/>
        </w:rPr>
        <w:t>Acumbamail</w:t>
      </w:r>
      <w:proofErr w:type="spellEnd"/>
      <w:r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S.L. con conseguente avveramento della Condizione Sospensiva;</w:t>
      </w:r>
    </w:p>
    <w:p w14:paraId="47F071FD" w14:textId="639C3484" w:rsidR="00472E13" w:rsidRPr="00A41492" w:rsidRDefault="00C25871" w:rsidP="008F0E3C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76" w:lineRule="auto"/>
        <w:ind w:left="567" w:hanging="567"/>
        <w:jc w:val="both"/>
        <w:rPr>
          <w:rFonts w:ascii="Arial" w:eastAsiaTheme="majorEastAsia" w:hAnsi="Arial" w:cs="Arial"/>
          <w:bCs/>
          <w:color w:val="000000"/>
          <w:sz w:val="20"/>
          <w:szCs w:val="20"/>
          <w:lang w:val="it-IT"/>
        </w:rPr>
      </w:pPr>
      <w:r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alla luce </w:t>
      </w:r>
      <w:r w:rsidR="00D6773A">
        <w:rPr>
          <w:rFonts w:ascii="Arial" w:eastAsiaTheme="majorEastAsia" w:hAnsi="Arial" w:cs="Arial"/>
          <w:color w:val="000000"/>
          <w:sz w:val="20"/>
          <w:szCs w:val="20"/>
          <w:lang w:val="it-IT"/>
        </w:rPr>
        <w:t>dell'avveramento della Condizione Sospensiva</w:t>
      </w:r>
      <w:r w:rsidR="00DC3F2C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e dunque dell'efficacia della modifica dell'oggetto sociale</w:t>
      </w:r>
      <w:r w:rsidR="00D6773A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, </w:t>
      </w:r>
      <w:r w:rsidR="0091151E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i titolari di azioni </w:t>
      </w:r>
      <w:r w:rsidR="008F0E3C">
        <w:rPr>
          <w:rFonts w:ascii="Arial" w:eastAsiaTheme="majorEastAsia" w:hAnsi="Arial" w:cs="Arial"/>
          <w:bCs/>
          <w:color w:val="000000"/>
          <w:sz w:val="20"/>
          <w:szCs w:val="20"/>
          <w:lang w:val="it-IT"/>
        </w:rPr>
        <w:t>Growens</w:t>
      </w:r>
      <w:r w:rsidR="0091151E" w:rsidRPr="00A41492">
        <w:rPr>
          <w:rFonts w:ascii="Arial" w:eastAsiaTheme="majorEastAsia" w:hAnsi="Arial" w:cs="Arial"/>
          <w:b/>
          <w:color w:val="000000"/>
          <w:sz w:val="20"/>
          <w:szCs w:val="20"/>
          <w:lang w:val="it-IT"/>
        </w:rPr>
        <w:t xml:space="preserve"> </w:t>
      </w:r>
      <w:r w:rsidR="0091151E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che non abbiano concorso all’adozione della Deliberazione (gli “</w:t>
      </w:r>
      <w:r w:rsidR="0091151E" w:rsidRPr="00A41492">
        <w:rPr>
          <w:rFonts w:ascii="Arial" w:eastAsiaTheme="majorEastAsia" w:hAnsi="Arial" w:cs="Arial"/>
          <w:b/>
          <w:color w:val="000000"/>
          <w:sz w:val="20"/>
          <w:szCs w:val="20"/>
          <w:lang w:val="it-IT"/>
        </w:rPr>
        <w:t>Azionisti Legittimati</w:t>
      </w:r>
      <w:r w:rsidR="0091151E" w:rsidRPr="00A41492">
        <w:rPr>
          <w:rFonts w:ascii="Arial" w:eastAsiaTheme="majorEastAsia" w:hAnsi="Arial" w:cs="Arial"/>
          <w:bCs/>
          <w:color w:val="000000"/>
          <w:sz w:val="20"/>
          <w:szCs w:val="20"/>
          <w:lang w:val="it-IT"/>
        </w:rPr>
        <w:t>”)</w:t>
      </w:r>
      <w:r w:rsidR="0091151E" w:rsidRPr="00A41492">
        <w:rPr>
          <w:rFonts w:ascii="Arial" w:eastAsiaTheme="majorEastAsia" w:hAnsi="Arial" w:cs="Arial"/>
          <w:b/>
          <w:color w:val="000000"/>
          <w:sz w:val="20"/>
          <w:szCs w:val="20"/>
          <w:lang w:val="it-IT"/>
        </w:rPr>
        <w:t xml:space="preserve"> </w:t>
      </w:r>
      <w:r w:rsidR="0091151E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hanno il diritto di recedere da</w:t>
      </w:r>
      <w:r w:rsidR="00071698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lla Società</w:t>
      </w:r>
      <w:r w:rsidR="0091151E" w:rsidRPr="00A41492">
        <w:rPr>
          <w:rFonts w:ascii="Arial" w:eastAsiaTheme="majorEastAsia" w:hAnsi="Arial" w:cs="Arial"/>
          <w:b/>
          <w:color w:val="000000"/>
          <w:sz w:val="20"/>
          <w:szCs w:val="20"/>
          <w:lang w:val="it-IT"/>
        </w:rPr>
        <w:t xml:space="preserve"> </w:t>
      </w:r>
      <w:r w:rsidR="0091151E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ai sensi dell’art. 2437, comma 1, lett. </w:t>
      </w:r>
      <w:r w:rsidR="00230CD2">
        <w:rPr>
          <w:rFonts w:ascii="Arial" w:eastAsiaTheme="majorEastAsia" w:hAnsi="Arial" w:cs="Arial"/>
          <w:color w:val="000000"/>
          <w:sz w:val="20"/>
          <w:szCs w:val="20"/>
          <w:lang w:val="it-IT"/>
        </w:rPr>
        <w:t>a</w:t>
      </w:r>
      <w:r w:rsidR="0091151E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), cod. civ. (il “</w:t>
      </w:r>
      <w:r w:rsidR="0091151E" w:rsidRPr="00A41492">
        <w:rPr>
          <w:rFonts w:ascii="Arial" w:eastAsiaTheme="majorEastAsia" w:hAnsi="Arial" w:cs="Arial"/>
          <w:b/>
          <w:color w:val="000000"/>
          <w:sz w:val="20"/>
          <w:szCs w:val="20"/>
          <w:lang w:val="it-IT"/>
        </w:rPr>
        <w:t>Diritto di Recesso</w:t>
      </w:r>
      <w:r w:rsidR="0091151E" w:rsidRPr="00A41492">
        <w:rPr>
          <w:rFonts w:ascii="Arial" w:eastAsiaTheme="majorEastAsia" w:hAnsi="Arial" w:cs="Arial"/>
          <w:bCs/>
          <w:color w:val="000000"/>
          <w:sz w:val="20"/>
          <w:szCs w:val="20"/>
          <w:lang w:val="it-IT"/>
        </w:rPr>
        <w:t>”);</w:t>
      </w:r>
    </w:p>
    <w:p w14:paraId="6E51D65E" w14:textId="2096D85A" w:rsidR="00472E13" w:rsidRPr="00A41492" w:rsidRDefault="0091151E" w:rsidP="008F0E3C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76" w:lineRule="auto"/>
        <w:ind w:left="567" w:hanging="567"/>
        <w:jc w:val="both"/>
        <w:rPr>
          <w:rFonts w:ascii="Arial" w:eastAsiaTheme="majorEastAsia" w:hAnsi="Arial" w:cs="Arial"/>
          <w:bCs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ai sensi dell’art. </w:t>
      </w:r>
      <w:proofErr w:type="spellStart"/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2437-</w:t>
      </w:r>
      <w:r w:rsidRPr="00A41492">
        <w:rPr>
          <w:rFonts w:ascii="Arial" w:eastAsiaTheme="majorEastAsia" w:hAnsi="Arial" w:cs="Arial"/>
          <w:i/>
          <w:color w:val="000000"/>
          <w:sz w:val="20"/>
          <w:szCs w:val="20"/>
          <w:lang w:val="it-IT"/>
        </w:rPr>
        <w:t>ter</w:t>
      </w:r>
      <w:proofErr w:type="spellEnd"/>
      <w:r w:rsidRPr="00A41492">
        <w:rPr>
          <w:rFonts w:ascii="Arial" w:eastAsiaTheme="majorEastAsia" w:hAnsi="Arial" w:cs="Arial"/>
          <w:i/>
          <w:color w:val="000000"/>
          <w:sz w:val="20"/>
          <w:szCs w:val="20"/>
          <w:lang w:val="it-IT"/>
        </w:rPr>
        <w:t xml:space="preserve">,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cod. civ., il valore di liquidazione delle azioni oggetto di recesso è pari ad </w:t>
      </w:r>
      <w:proofErr w:type="gramStart"/>
      <w:r w:rsidRPr="00A41492">
        <w:rPr>
          <w:rFonts w:ascii="Arial" w:eastAsiaTheme="majorEastAsia" w:hAnsi="Arial" w:cs="Arial"/>
          <w:bCs/>
          <w:color w:val="000000"/>
          <w:sz w:val="20"/>
          <w:szCs w:val="20"/>
          <w:lang w:val="it-IT"/>
        </w:rPr>
        <w:t>Euro</w:t>
      </w:r>
      <w:proofErr w:type="gramEnd"/>
      <w:r w:rsidRPr="00A41492">
        <w:rPr>
          <w:rFonts w:ascii="Arial" w:eastAsiaTheme="majorEastAsia" w:hAnsi="Arial" w:cs="Arial"/>
          <w:bCs/>
          <w:color w:val="000000"/>
          <w:sz w:val="20"/>
          <w:szCs w:val="20"/>
          <w:lang w:val="it-IT"/>
        </w:rPr>
        <w:t xml:space="preserve"> </w:t>
      </w:r>
      <w:r w:rsidR="00255CD1">
        <w:rPr>
          <w:rFonts w:ascii="Arial" w:eastAsiaTheme="majorEastAsia" w:hAnsi="Arial" w:cs="Arial"/>
          <w:bCs/>
          <w:color w:val="000000"/>
          <w:sz w:val="20"/>
          <w:szCs w:val="20"/>
          <w:lang w:val="it-IT"/>
        </w:rPr>
        <w:t xml:space="preserve">4,39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per ciascuna azione (</w:t>
      </w:r>
      <w:r w:rsidR="00071698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il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“</w:t>
      </w:r>
      <w:r w:rsidRPr="00A41492">
        <w:rPr>
          <w:rFonts w:ascii="Arial" w:eastAsiaTheme="majorEastAsia" w:hAnsi="Arial" w:cs="Arial"/>
          <w:b/>
          <w:color w:val="000000"/>
          <w:sz w:val="20"/>
          <w:szCs w:val="20"/>
          <w:lang w:val="it-IT"/>
        </w:rPr>
        <w:t>Valore di Liquidazione</w:t>
      </w:r>
      <w:r w:rsidRPr="00A41492">
        <w:rPr>
          <w:rFonts w:ascii="Arial" w:eastAsiaTheme="majorEastAsia" w:hAnsi="Arial" w:cs="Arial"/>
          <w:bCs/>
          <w:color w:val="000000"/>
          <w:sz w:val="20"/>
          <w:szCs w:val="20"/>
          <w:lang w:val="it-IT"/>
        </w:rPr>
        <w:t>”);</w:t>
      </w:r>
    </w:p>
    <w:p w14:paraId="5499BDB9" w14:textId="605EF656" w:rsidR="00472E13" w:rsidRPr="00A41492" w:rsidRDefault="0091151E" w:rsidP="008F0E3C">
      <w:pPr>
        <w:pStyle w:val="ListParagraph"/>
        <w:numPr>
          <w:ilvl w:val="0"/>
          <w:numId w:val="2"/>
        </w:numPr>
        <w:autoSpaceDE w:val="0"/>
        <w:autoSpaceDN w:val="0"/>
        <w:adjustRightInd w:val="0"/>
        <w:snapToGrid w:val="0"/>
        <w:spacing w:after="0" w:line="276" w:lineRule="auto"/>
        <w:ind w:left="567" w:hanging="567"/>
        <w:jc w:val="both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la presente dichiarazione di recesso deve essere spedita mediante lettera raccomandata, entro e non oltre il quindicesimo giorno di calendario dalla data di </w:t>
      </w:r>
      <w:r w:rsidR="006B42E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avveramento della Condizione Sospensiva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e, pertanto, entro il </w:t>
      </w:r>
      <w:r w:rsidR="006B42E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28 luglio </w:t>
      </w:r>
      <w:r w:rsidR="00071698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202</w:t>
      </w:r>
      <w:r w:rsidR="006B42E2">
        <w:rPr>
          <w:rFonts w:ascii="Arial" w:eastAsiaTheme="majorEastAsia" w:hAnsi="Arial" w:cs="Arial"/>
          <w:color w:val="000000"/>
          <w:sz w:val="20"/>
          <w:szCs w:val="20"/>
          <w:lang w:val="it-IT"/>
        </w:rPr>
        <w:t>3</w:t>
      </w:r>
      <w:r w:rsidR="00071698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(</w:t>
      </w:r>
      <w:r w:rsidR="006B42E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il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“</w:t>
      </w:r>
      <w:r w:rsidRPr="00A41492">
        <w:rPr>
          <w:rFonts w:ascii="Arial" w:eastAsiaTheme="majorEastAsia" w:hAnsi="Arial" w:cs="Arial"/>
          <w:b/>
          <w:color w:val="000000"/>
          <w:sz w:val="20"/>
          <w:szCs w:val="20"/>
          <w:lang w:val="it-IT"/>
        </w:rPr>
        <w:t>Termine di Esercizio</w:t>
      </w:r>
      <w:r w:rsidRPr="00A41492">
        <w:rPr>
          <w:rFonts w:ascii="Arial" w:eastAsiaTheme="majorEastAsia" w:hAnsi="Arial" w:cs="Arial"/>
          <w:bCs/>
          <w:color w:val="000000"/>
          <w:sz w:val="20"/>
          <w:szCs w:val="20"/>
          <w:lang w:val="it-IT"/>
        </w:rPr>
        <w:t>”)</w:t>
      </w:r>
      <w:r w:rsidR="00194AD9">
        <w:rPr>
          <w:rFonts w:ascii="Arial" w:eastAsiaTheme="majorEastAsia" w:hAnsi="Arial" w:cs="Arial"/>
          <w:bCs/>
          <w:color w:val="000000"/>
          <w:sz w:val="20"/>
          <w:szCs w:val="20"/>
          <w:lang w:val="it-IT"/>
        </w:rPr>
        <w:t>;</w:t>
      </w:r>
      <w:r w:rsidRPr="00A41492">
        <w:rPr>
          <w:rFonts w:ascii="Arial" w:eastAsiaTheme="majorEastAsia" w:hAnsi="Arial" w:cs="Arial"/>
          <w:bCs/>
          <w:color w:val="000000"/>
          <w:sz w:val="20"/>
          <w:szCs w:val="20"/>
          <w:lang w:val="it-IT"/>
        </w:rPr>
        <w:t xml:space="preserve"> </w:t>
      </w:r>
      <w:r w:rsidR="00194AD9">
        <w:rPr>
          <w:rFonts w:ascii="Arial" w:eastAsiaTheme="majorEastAsia" w:hAnsi="Arial" w:cs="Arial"/>
          <w:bCs/>
          <w:color w:val="000000"/>
          <w:sz w:val="20"/>
          <w:szCs w:val="20"/>
          <w:lang w:val="it-IT"/>
        </w:rPr>
        <w:t>a</w:t>
      </w:r>
      <w:r w:rsidRPr="00A41492">
        <w:rPr>
          <w:rFonts w:ascii="Arial" w:eastAsiaTheme="majorEastAsia" w:hAnsi="Arial" w:cs="Arial"/>
          <w:bCs/>
          <w:color w:val="000000"/>
          <w:sz w:val="20"/>
          <w:szCs w:val="20"/>
          <w:lang w:val="it-IT"/>
        </w:rPr>
        <w:t xml:space="preserve"> tal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fine farà fede la data del timbro postale</w:t>
      </w:r>
      <w:r w:rsidR="00071698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;</w:t>
      </w:r>
    </w:p>
    <w:p w14:paraId="54CDB5CE" w14:textId="77777777" w:rsidR="006236AE" w:rsidRPr="00A41492" w:rsidRDefault="006236AE" w:rsidP="008F0E3C">
      <w:p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</w:p>
    <w:p w14:paraId="29103980" w14:textId="64B1D4F9" w:rsidR="00472E13" w:rsidRPr="00A41492" w:rsidRDefault="00B05B78" w:rsidP="008F0E3C">
      <w:pPr>
        <w:autoSpaceDE w:val="0"/>
        <w:autoSpaceDN w:val="0"/>
        <w:adjustRightInd w:val="0"/>
        <w:snapToGrid w:val="0"/>
        <w:spacing w:after="0" w:line="276" w:lineRule="auto"/>
        <w:jc w:val="center"/>
        <w:rPr>
          <w:rFonts w:ascii="Arial" w:eastAsiaTheme="majorEastAsia" w:hAnsi="Arial" w:cs="Arial"/>
          <w:b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b/>
          <w:color w:val="000000"/>
          <w:sz w:val="20"/>
          <w:szCs w:val="20"/>
          <w:lang w:val="it-IT"/>
        </w:rPr>
        <w:t>TUTTO CIÒ PREMESSO E ACCETTATO, DICHIARA</w:t>
      </w:r>
    </w:p>
    <w:p w14:paraId="09786DF7" w14:textId="77777777" w:rsidR="006236AE" w:rsidRPr="00A41492" w:rsidRDefault="006236AE" w:rsidP="008F0E3C">
      <w:p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</w:p>
    <w:p w14:paraId="6E7AAE6D" w14:textId="4CDACDC7" w:rsidR="00472E13" w:rsidRPr="00A41492" w:rsidRDefault="0091151E" w:rsidP="008F0E3C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76" w:lineRule="auto"/>
        <w:ind w:left="567" w:hanging="567"/>
        <w:jc w:val="both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di essere titolare, alla data odierna, di n. </w:t>
      </w:r>
      <w:r w:rsidR="00B80A20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_____________________________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azioni</w:t>
      </w:r>
      <w:r w:rsidR="00192BD4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(</w:t>
      </w:r>
      <w:r w:rsidRPr="00A41492">
        <w:rPr>
          <w:rStyle w:val="FootnoteReference"/>
          <w:rFonts w:ascii="Arial" w:eastAsiaTheme="majorEastAsia" w:hAnsi="Arial" w:cs="Arial"/>
          <w:color w:val="000000"/>
          <w:sz w:val="20"/>
          <w:szCs w:val="20"/>
          <w:lang w:val="it-IT"/>
        </w:rPr>
        <w:footnoteReference w:id="1"/>
      </w:r>
      <w:r w:rsidR="00192BD4">
        <w:rPr>
          <w:rFonts w:ascii="Arial" w:eastAsiaTheme="majorEastAsia" w:hAnsi="Arial" w:cs="Arial"/>
          <w:color w:val="000000"/>
          <w:sz w:val="20"/>
          <w:szCs w:val="20"/>
          <w:lang w:val="it-IT"/>
        </w:rPr>
        <w:t>)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</w:t>
      </w:r>
      <w:r w:rsidR="008F0E3C">
        <w:rPr>
          <w:rFonts w:ascii="Arial" w:eastAsiaTheme="majorEastAsia" w:hAnsi="Arial" w:cs="Arial"/>
          <w:bCs/>
          <w:color w:val="000000"/>
          <w:sz w:val="20"/>
          <w:szCs w:val="20"/>
          <w:lang w:val="it-IT"/>
        </w:rPr>
        <w:t>Growens</w:t>
      </w:r>
      <w:r w:rsidR="00DD7871" w:rsidRPr="00A41492">
        <w:rPr>
          <w:rFonts w:ascii="Arial" w:eastAsiaTheme="majorEastAsia" w:hAnsi="Arial" w:cs="Arial"/>
          <w:bCs/>
          <w:color w:val="000000"/>
          <w:sz w:val="20"/>
          <w:szCs w:val="20"/>
          <w:lang w:val="it-IT"/>
        </w:rPr>
        <w:t xml:space="preserve"> </w:t>
      </w:r>
      <w:r w:rsidR="00DD7871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(ISIN </w:t>
      </w:r>
      <w:proofErr w:type="spellStart"/>
      <w:r w:rsidR="00E05DEE" w:rsidRPr="00E05DEE">
        <w:rPr>
          <w:rFonts w:ascii="Arial" w:eastAsiaTheme="majorEastAsia" w:hAnsi="Arial" w:cs="Arial"/>
          <w:color w:val="000000"/>
          <w:sz w:val="20"/>
          <w:szCs w:val="20"/>
          <w:lang w:val="it-IT"/>
        </w:rPr>
        <w:t>IT0005040354</w:t>
      </w:r>
      <w:proofErr w:type="spellEnd"/>
      <w:r w:rsidR="00DD7871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)</w:t>
      </w:r>
      <w:r w:rsidRPr="00A41492">
        <w:rPr>
          <w:rFonts w:ascii="Arial" w:eastAsiaTheme="majorEastAsia" w:hAnsi="Arial" w:cs="Arial"/>
          <w:bCs/>
          <w:color w:val="000000"/>
          <w:sz w:val="20"/>
          <w:szCs w:val="20"/>
          <w:lang w:val="it-IT"/>
        </w:rPr>
        <w:t>,</w:t>
      </w:r>
      <w:r w:rsidRPr="00A41492">
        <w:rPr>
          <w:rFonts w:ascii="Arial" w:eastAsiaTheme="majorEastAsia" w:hAnsi="Arial" w:cs="Arial"/>
          <w:b/>
          <w:color w:val="000000"/>
          <w:sz w:val="20"/>
          <w:szCs w:val="20"/>
          <w:lang w:val="it-IT"/>
        </w:rPr>
        <w:t xml:space="preserve">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tutte libere da pegno o altro vincolo a favore di terzi (le “</w:t>
      </w:r>
      <w:r w:rsidRPr="00A41492">
        <w:rPr>
          <w:rFonts w:ascii="Arial" w:eastAsiaTheme="majorEastAsia" w:hAnsi="Arial" w:cs="Arial"/>
          <w:b/>
          <w:color w:val="000000"/>
          <w:sz w:val="20"/>
          <w:szCs w:val="20"/>
          <w:lang w:val="it-IT"/>
        </w:rPr>
        <w:t>Azioni</w:t>
      </w:r>
      <w:r w:rsidRPr="00A41492">
        <w:rPr>
          <w:rFonts w:ascii="Arial" w:eastAsiaTheme="majorEastAsia" w:hAnsi="Arial" w:cs="Arial"/>
          <w:bCs/>
          <w:color w:val="000000"/>
          <w:sz w:val="20"/>
          <w:szCs w:val="20"/>
          <w:lang w:val="it-IT"/>
        </w:rPr>
        <w:t>”)</w:t>
      </w:r>
      <w:r w:rsidR="00192BD4">
        <w:rPr>
          <w:rFonts w:ascii="Arial" w:eastAsiaTheme="majorEastAsia" w:hAnsi="Arial" w:cs="Arial"/>
          <w:bCs/>
          <w:color w:val="000000"/>
          <w:sz w:val="20"/>
          <w:szCs w:val="20"/>
          <w:lang w:val="it-IT"/>
        </w:rPr>
        <w:t xml:space="preserve"> (</w:t>
      </w:r>
      <w:r w:rsidRPr="00A41492">
        <w:rPr>
          <w:rStyle w:val="FootnoteReference"/>
          <w:rFonts w:ascii="Arial" w:eastAsiaTheme="majorEastAsia" w:hAnsi="Arial" w:cs="Arial"/>
          <w:color w:val="000000"/>
          <w:sz w:val="20"/>
          <w:szCs w:val="20"/>
          <w:lang w:val="it-IT"/>
        </w:rPr>
        <w:footnoteReference w:id="2"/>
      </w:r>
      <w:r w:rsidR="00192BD4">
        <w:rPr>
          <w:rFonts w:ascii="Arial" w:eastAsiaTheme="majorEastAsia" w:hAnsi="Arial" w:cs="Arial"/>
          <w:bCs/>
          <w:color w:val="000000"/>
          <w:sz w:val="20"/>
          <w:szCs w:val="20"/>
          <w:lang w:val="it-IT"/>
        </w:rPr>
        <w:t>)</w:t>
      </w:r>
      <w:r w:rsidRPr="00A41492">
        <w:rPr>
          <w:rFonts w:ascii="Arial" w:eastAsiaTheme="majorEastAsia" w:hAnsi="Arial" w:cs="Arial"/>
          <w:bCs/>
          <w:color w:val="000000"/>
          <w:sz w:val="20"/>
          <w:szCs w:val="20"/>
          <w:lang w:val="it-IT"/>
        </w:rPr>
        <w:t>;</w:t>
      </w:r>
    </w:p>
    <w:p w14:paraId="73827E03" w14:textId="3AA54E50" w:rsidR="00472E13" w:rsidRPr="00A41492" w:rsidRDefault="0091151E" w:rsidP="008F0E3C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76" w:lineRule="auto"/>
        <w:ind w:left="567" w:hanging="567"/>
        <w:jc w:val="both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di avere goduto della proprietà ininterrotta da prima dell’apertura dei lavori dell’assemblea straordinaria di </w:t>
      </w:r>
      <w:r w:rsidR="008F0E3C">
        <w:rPr>
          <w:rFonts w:ascii="Arial" w:eastAsiaTheme="majorEastAsia" w:hAnsi="Arial" w:cs="Arial"/>
          <w:color w:val="000000"/>
          <w:sz w:val="20"/>
          <w:szCs w:val="20"/>
          <w:lang w:val="it-IT"/>
        </w:rPr>
        <w:t>Growens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e fino alla data odierna di n. __________________</w:t>
      </w:r>
      <w:r w:rsidR="006F20DE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_________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Azioni;</w:t>
      </w:r>
    </w:p>
    <w:p w14:paraId="70292103" w14:textId="04DC0622" w:rsidR="00472E13" w:rsidRPr="00A41492" w:rsidRDefault="0091151E" w:rsidP="008F0E3C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76" w:lineRule="auto"/>
        <w:ind w:left="567" w:hanging="567"/>
        <w:jc w:val="both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di non aver concorso all’approvazione della </w:t>
      </w:r>
      <w:proofErr w:type="gramStart"/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predetta</w:t>
      </w:r>
      <w:proofErr w:type="gramEnd"/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Deliberazione;</w:t>
      </w:r>
    </w:p>
    <w:p w14:paraId="74E46DE4" w14:textId="5775687D" w:rsidR="00472E13" w:rsidRPr="00A41492" w:rsidRDefault="0091151E" w:rsidP="008F0E3C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76" w:lineRule="auto"/>
        <w:ind w:left="567" w:hanging="567"/>
        <w:jc w:val="both"/>
        <w:rPr>
          <w:rFonts w:ascii="Arial" w:eastAsiaTheme="majorEastAsia" w:hAnsi="Arial" w:cs="Arial"/>
          <w:bCs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che le Azioni di propria titolarità sono depositate sul conto titoli n</w:t>
      </w:r>
      <w:r w:rsidR="006F20DE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.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____________________</w:t>
      </w:r>
      <w:r w:rsidR="006F20DE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________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</w:t>
      </w:r>
      <w:r w:rsidR="006F20DE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acceso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presso ____________________________________________________ (l’“</w:t>
      </w:r>
      <w:r w:rsidRPr="00A41492">
        <w:rPr>
          <w:rFonts w:ascii="Arial" w:eastAsiaTheme="majorEastAsia" w:hAnsi="Arial" w:cs="Arial"/>
          <w:b/>
          <w:color w:val="000000"/>
          <w:sz w:val="20"/>
          <w:szCs w:val="20"/>
          <w:lang w:val="it-IT"/>
        </w:rPr>
        <w:t>Intermediario</w:t>
      </w:r>
      <w:r w:rsidRPr="00A41492">
        <w:rPr>
          <w:rFonts w:ascii="Arial" w:eastAsiaTheme="majorEastAsia" w:hAnsi="Arial" w:cs="Arial"/>
          <w:bCs/>
          <w:color w:val="000000"/>
          <w:sz w:val="20"/>
          <w:szCs w:val="20"/>
          <w:lang w:val="it-IT"/>
        </w:rPr>
        <w:t>”);</w:t>
      </w:r>
    </w:p>
    <w:p w14:paraId="7A58C321" w14:textId="183021C9" w:rsidR="00472E13" w:rsidRPr="00A41492" w:rsidRDefault="0091151E" w:rsidP="008F0E3C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76" w:lineRule="auto"/>
        <w:ind w:left="567" w:hanging="567"/>
        <w:jc w:val="both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di esercitare il diritto di recesso di cui </w:t>
      </w:r>
      <w:r w:rsidR="004022E3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agli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art</w:t>
      </w:r>
      <w:r w:rsidR="004022E3">
        <w:rPr>
          <w:rFonts w:ascii="Arial" w:eastAsiaTheme="majorEastAsia" w:hAnsi="Arial" w:cs="Arial"/>
          <w:color w:val="000000"/>
          <w:sz w:val="20"/>
          <w:szCs w:val="20"/>
          <w:lang w:val="it-IT"/>
        </w:rPr>
        <w:t>t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. 2437</w:t>
      </w:r>
      <w:r w:rsidR="007C1545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e ss.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cod. civ. rispetto a n. _____________</w:t>
      </w:r>
      <w:r w:rsidR="006236AE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___________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</w:t>
      </w:r>
      <w:r w:rsidR="006F20DE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A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zioni (tutt</w:t>
      </w:r>
      <w:r w:rsidR="006F20DE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e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o parte dell’importo suindicato)</w:t>
      </w:r>
      <w:r w:rsidR="0089633B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(le "</w:t>
      </w:r>
      <w:r w:rsidR="0089633B">
        <w:rPr>
          <w:rFonts w:ascii="Arial" w:eastAsiaTheme="majorEastAsia" w:hAnsi="Arial" w:cs="Arial"/>
          <w:b/>
          <w:bCs/>
          <w:color w:val="000000"/>
          <w:sz w:val="20"/>
          <w:szCs w:val="20"/>
          <w:lang w:val="it-IT"/>
        </w:rPr>
        <w:t>Azioni Oggetto di Recesso</w:t>
      </w:r>
      <w:r w:rsidR="0089633B">
        <w:rPr>
          <w:rFonts w:ascii="Arial" w:eastAsiaTheme="majorEastAsia" w:hAnsi="Arial" w:cs="Arial"/>
          <w:color w:val="000000"/>
          <w:sz w:val="20"/>
          <w:szCs w:val="20"/>
          <w:lang w:val="it-IT"/>
        </w:rPr>
        <w:t>")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;</w:t>
      </w:r>
    </w:p>
    <w:p w14:paraId="3A42BA35" w14:textId="0405E4FF" w:rsidR="00472E13" w:rsidRPr="00A41492" w:rsidRDefault="0091151E" w:rsidP="008F0E3C">
      <w:pPr>
        <w:pStyle w:val="ListParagraph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76" w:lineRule="auto"/>
        <w:ind w:left="567" w:hanging="567"/>
        <w:jc w:val="both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che alla presente richiesta</w:t>
      </w:r>
      <w:r w:rsidR="00B80A20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:</w:t>
      </w:r>
    </w:p>
    <w:p w14:paraId="2CEE486A" w14:textId="77777777" w:rsidR="00472E13" w:rsidRPr="00A41492" w:rsidRDefault="0091151E" w:rsidP="008F0E3C">
      <w:pPr>
        <w:autoSpaceDE w:val="0"/>
        <w:autoSpaceDN w:val="0"/>
        <w:adjustRightInd w:val="0"/>
        <w:snapToGrid w:val="0"/>
        <w:spacing w:after="0" w:line="276" w:lineRule="auto"/>
        <w:ind w:firstLine="567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  <w:r w:rsidRPr="00531A4A">
        <w:rPr>
          <w:rFonts w:ascii="Arial" w:eastAsiaTheme="majorEastAsia" w:hAnsi="Arial" w:cs="Arial"/>
          <w:color w:val="000000"/>
          <w:sz w:val="32"/>
          <w:szCs w:val="32"/>
          <w:lang w:val="it-IT"/>
        </w:rPr>
        <w:t>□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è allegata la</w:t>
      </w:r>
    </w:p>
    <w:p w14:paraId="2D703697" w14:textId="77099C46" w:rsidR="00472E13" w:rsidRPr="00A41492" w:rsidRDefault="0091151E" w:rsidP="008F0E3C">
      <w:pPr>
        <w:autoSpaceDE w:val="0"/>
        <w:autoSpaceDN w:val="0"/>
        <w:adjustRightInd w:val="0"/>
        <w:snapToGrid w:val="0"/>
        <w:spacing w:after="0" w:line="276" w:lineRule="auto"/>
        <w:ind w:firstLine="567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  <w:r w:rsidRPr="00531A4A">
        <w:rPr>
          <w:rFonts w:ascii="Arial" w:eastAsiaTheme="majorEastAsia" w:hAnsi="Arial" w:cs="Arial"/>
          <w:color w:val="000000"/>
          <w:sz w:val="32"/>
          <w:szCs w:val="32"/>
          <w:lang w:val="it-IT"/>
        </w:rPr>
        <w:t>□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seguirà </w:t>
      </w:r>
      <w:r w:rsidR="00D43E9F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entro il Termine di Esercizio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la trasmissione della</w:t>
      </w:r>
    </w:p>
    <w:p w14:paraId="44EAFAB9" w14:textId="04619CAA" w:rsidR="00472E13" w:rsidRPr="00A41492" w:rsidRDefault="0091151E" w:rsidP="008F0E3C">
      <w:pPr>
        <w:autoSpaceDE w:val="0"/>
        <w:autoSpaceDN w:val="0"/>
        <w:adjustRightInd w:val="0"/>
        <w:snapToGrid w:val="0"/>
        <w:spacing w:after="0" w:line="276" w:lineRule="auto"/>
        <w:ind w:left="567"/>
        <w:jc w:val="both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certificazione, di cui all’art</w:t>
      </w:r>
      <w:r w:rsidR="00BE1AC7">
        <w:rPr>
          <w:rFonts w:ascii="Arial" w:eastAsiaTheme="majorEastAsia" w:hAnsi="Arial" w:cs="Arial"/>
          <w:color w:val="000000"/>
          <w:sz w:val="20"/>
          <w:szCs w:val="20"/>
          <w:lang w:val="it-IT"/>
        </w:rPr>
        <w:t>.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43 del Provvedimento unico sul </w:t>
      </w:r>
      <w:r w:rsidRPr="00A41492">
        <w:rPr>
          <w:rFonts w:ascii="Arial" w:eastAsiaTheme="majorEastAsia" w:hAnsi="Arial" w:cs="Arial"/>
          <w:i/>
          <w:iCs/>
          <w:color w:val="000000"/>
          <w:sz w:val="20"/>
          <w:szCs w:val="20"/>
          <w:lang w:val="it-IT"/>
        </w:rPr>
        <w:t>post trading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della Consob e della Banca d’Italia del 13 agosto 2018, rilasciata dall’Intermediario (la “</w:t>
      </w:r>
      <w:r w:rsidRPr="00A41492">
        <w:rPr>
          <w:rFonts w:ascii="Arial" w:eastAsiaTheme="majorEastAsia" w:hAnsi="Arial" w:cs="Arial"/>
          <w:b/>
          <w:color w:val="000000"/>
          <w:sz w:val="20"/>
          <w:szCs w:val="20"/>
          <w:lang w:val="it-IT"/>
        </w:rPr>
        <w:t>Certificazione</w:t>
      </w:r>
      <w:r w:rsidRPr="00A41492">
        <w:rPr>
          <w:rFonts w:ascii="Arial" w:eastAsiaTheme="majorEastAsia" w:hAnsi="Arial" w:cs="Arial"/>
          <w:bCs/>
          <w:color w:val="000000"/>
          <w:sz w:val="20"/>
          <w:szCs w:val="20"/>
          <w:lang w:val="it-IT"/>
        </w:rPr>
        <w:t>”)</w:t>
      </w:r>
      <w:r w:rsidRPr="00A41492">
        <w:rPr>
          <w:rFonts w:ascii="Arial" w:eastAsiaTheme="majorEastAsia" w:hAnsi="Arial" w:cs="Arial"/>
          <w:b/>
          <w:color w:val="000000"/>
          <w:sz w:val="20"/>
          <w:szCs w:val="20"/>
          <w:lang w:val="it-IT"/>
        </w:rPr>
        <w:t xml:space="preserve">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attestante:</w:t>
      </w:r>
    </w:p>
    <w:p w14:paraId="05A16A12" w14:textId="0100037D" w:rsidR="00472E13" w:rsidRPr="00A41492" w:rsidRDefault="0091151E" w:rsidP="008F0E3C">
      <w:pPr>
        <w:pStyle w:val="ListParagraph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76" w:lineRule="auto"/>
        <w:ind w:left="993" w:hanging="426"/>
        <w:jc w:val="both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la titolarità delle </w:t>
      </w:r>
      <w:r w:rsidR="001A66D0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Azioni Oggetto di Recesso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antecedentemente all’</w:t>
      </w:r>
      <w:r w:rsidR="009A067C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a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ssemblea </w:t>
      </w:r>
      <w:r w:rsidR="009A067C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s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traordinaria (quindi, da data anteriore al </w:t>
      </w:r>
      <w:r w:rsidR="00593834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9 marzo 2023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oppure con data </w:t>
      </w:r>
      <w:r w:rsidR="00EF50C0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9 marzo 2023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e specificazione dell’ora che risulti anteriore a quella di inizio dell’</w:t>
      </w:r>
      <w:r w:rsidR="009A067C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a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ssemblea), ininterrottamente sino alla data di esercizio del diritto di recesso</w:t>
      </w:r>
      <w:r w:rsidR="00411F01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ovvero, se successiva, fino alla data di rilascio della Certificazione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;</w:t>
      </w:r>
    </w:p>
    <w:p w14:paraId="1C6EE65E" w14:textId="10A2508D" w:rsidR="00472E13" w:rsidRPr="00A41492" w:rsidRDefault="0091151E" w:rsidP="008F0E3C">
      <w:pPr>
        <w:pStyle w:val="ListParagraph"/>
        <w:numPr>
          <w:ilvl w:val="0"/>
          <w:numId w:val="5"/>
        </w:numPr>
        <w:autoSpaceDE w:val="0"/>
        <w:autoSpaceDN w:val="0"/>
        <w:adjustRightInd w:val="0"/>
        <w:snapToGrid w:val="0"/>
        <w:spacing w:after="0" w:line="276" w:lineRule="auto"/>
        <w:ind w:left="993" w:hanging="426"/>
        <w:jc w:val="both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l’assenza di pegno</w:t>
      </w:r>
      <w:r w:rsidR="00C01184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o di altri vincoli </w:t>
      </w:r>
      <w:r w:rsidR="00C01184">
        <w:rPr>
          <w:rFonts w:ascii="Arial" w:eastAsiaTheme="majorEastAsia" w:hAnsi="Arial" w:cs="Arial"/>
          <w:color w:val="000000"/>
          <w:sz w:val="20"/>
          <w:szCs w:val="20"/>
          <w:lang w:val="it-IT"/>
        </w:rPr>
        <w:t>(</w:t>
      </w:r>
      <w:r w:rsidR="00C01184" w:rsidRPr="00A41492">
        <w:rPr>
          <w:rStyle w:val="FootnoteReference"/>
          <w:rFonts w:ascii="Arial" w:eastAsiaTheme="majorEastAsia" w:hAnsi="Arial" w:cs="Arial"/>
          <w:color w:val="000000"/>
          <w:sz w:val="20"/>
          <w:szCs w:val="20"/>
          <w:lang w:val="it-IT"/>
        </w:rPr>
        <w:footnoteReference w:id="3"/>
      </w:r>
      <w:r w:rsidR="00C01184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)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sulle </w:t>
      </w:r>
      <w:r w:rsidR="00951763">
        <w:rPr>
          <w:rFonts w:ascii="Arial" w:eastAsiaTheme="majorEastAsia" w:hAnsi="Arial" w:cs="Arial"/>
          <w:color w:val="000000"/>
          <w:sz w:val="20"/>
          <w:szCs w:val="20"/>
          <w:lang w:val="it-IT"/>
        </w:rPr>
        <w:t>Azioni Oggetto di Recesso</w:t>
      </w:r>
      <w:r w:rsidR="00411F01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;</w:t>
      </w:r>
    </w:p>
    <w:p w14:paraId="1D54C7B8" w14:textId="77777777" w:rsidR="006F20DE" w:rsidRPr="00A41492" w:rsidRDefault="006F20DE" w:rsidP="008F0E3C">
      <w:pPr>
        <w:autoSpaceDE w:val="0"/>
        <w:autoSpaceDN w:val="0"/>
        <w:adjustRightInd w:val="0"/>
        <w:snapToGrid w:val="0"/>
        <w:spacing w:after="0" w:line="276" w:lineRule="auto"/>
        <w:rPr>
          <w:rFonts w:ascii="Arial" w:eastAsiaTheme="majorEastAsia" w:hAnsi="Arial" w:cs="Arial"/>
          <w:bCs/>
          <w:color w:val="000000"/>
          <w:sz w:val="20"/>
          <w:szCs w:val="20"/>
          <w:lang w:val="it-IT"/>
        </w:rPr>
      </w:pPr>
    </w:p>
    <w:p w14:paraId="658875F8" w14:textId="56E664B0" w:rsidR="00472E13" w:rsidRPr="00A41492" w:rsidRDefault="00223E80" w:rsidP="008F0E3C">
      <w:pPr>
        <w:autoSpaceDE w:val="0"/>
        <w:autoSpaceDN w:val="0"/>
        <w:adjustRightInd w:val="0"/>
        <w:snapToGrid w:val="0"/>
        <w:spacing w:after="0" w:line="276" w:lineRule="auto"/>
        <w:jc w:val="center"/>
        <w:rPr>
          <w:rFonts w:ascii="Arial" w:eastAsiaTheme="majorEastAsia" w:hAnsi="Arial" w:cs="Arial"/>
          <w:b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b/>
          <w:color w:val="000000"/>
          <w:sz w:val="20"/>
          <w:szCs w:val="20"/>
          <w:lang w:val="it-IT"/>
        </w:rPr>
        <w:t>CHIEDE</w:t>
      </w:r>
    </w:p>
    <w:p w14:paraId="0E205FDB" w14:textId="77777777" w:rsidR="006F20DE" w:rsidRPr="00A41492" w:rsidRDefault="006F20DE" w:rsidP="008F0E3C">
      <w:pPr>
        <w:autoSpaceDE w:val="0"/>
        <w:autoSpaceDN w:val="0"/>
        <w:adjustRightInd w:val="0"/>
        <w:snapToGrid w:val="0"/>
        <w:spacing w:after="0" w:line="276" w:lineRule="auto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</w:p>
    <w:p w14:paraId="2C57FF38" w14:textId="77BA50A7" w:rsidR="00472E13" w:rsidRPr="00A41492" w:rsidRDefault="0091151E" w:rsidP="008F0E3C">
      <w:pPr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lastRenderedPageBreak/>
        <w:t xml:space="preserve">che la Società, previa verifica della regolarità della presente richiesta e previo ricevimento della Certificazione, provveda a rimborsare le Azioni </w:t>
      </w:r>
      <w:r w:rsidR="00683479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Oggetto di Recesso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secondo quanto previsto dall’art. </w:t>
      </w:r>
      <w:proofErr w:type="spellStart"/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2437-</w:t>
      </w:r>
      <w:r w:rsidRPr="00A41492">
        <w:rPr>
          <w:rFonts w:ascii="Arial" w:eastAsiaTheme="majorEastAsia" w:hAnsi="Arial" w:cs="Arial"/>
          <w:i/>
          <w:color w:val="000000"/>
          <w:sz w:val="20"/>
          <w:szCs w:val="20"/>
          <w:lang w:val="it-IT"/>
        </w:rPr>
        <w:t>ter</w:t>
      </w:r>
      <w:proofErr w:type="spellEnd"/>
      <w:r w:rsidRPr="00A41492">
        <w:rPr>
          <w:rFonts w:ascii="Arial" w:eastAsiaTheme="majorEastAsia" w:hAnsi="Arial" w:cs="Arial"/>
          <w:i/>
          <w:color w:val="000000"/>
          <w:sz w:val="20"/>
          <w:szCs w:val="20"/>
          <w:lang w:val="it-IT"/>
        </w:rPr>
        <w:t xml:space="preserve">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cod. civ., accreditando il relativo importo sul conto corrente n. </w:t>
      </w:r>
      <w:r w:rsidR="00411F01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______________________________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intestato a </w:t>
      </w:r>
      <w:r w:rsidR="00411F01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_____________________________________ acceso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presso </w:t>
      </w:r>
      <w:r w:rsidR="00411F01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_______________________________________________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, codice ABI </w:t>
      </w:r>
      <w:r w:rsidR="00411F01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____________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, codice </w:t>
      </w:r>
      <w:proofErr w:type="spellStart"/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CAB</w:t>
      </w:r>
      <w:proofErr w:type="spellEnd"/>
      <w:r w:rsidR="00411F01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____________</w:t>
      </w:r>
      <w:r w:rsidR="00F307B2">
        <w:rPr>
          <w:rFonts w:ascii="Arial" w:eastAsiaTheme="majorEastAsia" w:hAnsi="Arial" w:cs="Arial"/>
          <w:color w:val="000000"/>
          <w:sz w:val="20"/>
          <w:szCs w:val="20"/>
          <w:lang w:val="it-IT"/>
        </w:rPr>
        <w:t>,</w:t>
      </w:r>
      <w:r w:rsidR="00411F01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IBAN </w:t>
      </w:r>
      <w:r w:rsidR="00411F01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__________________________________________________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;</w:t>
      </w:r>
    </w:p>
    <w:p w14:paraId="1148C0D1" w14:textId="77777777" w:rsidR="009A067C" w:rsidRPr="00A41492" w:rsidRDefault="009A067C" w:rsidP="008F0E3C">
      <w:pPr>
        <w:autoSpaceDE w:val="0"/>
        <w:autoSpaceDN w:val="0"/>
        <w:adjustRightInd w:val="0"/>
        <w:snapToGrid w:val="0"/>
        <w:spacing w:after="0" w:line="276" w:lineRule="auto"/>
        <w:rPr>
          <w:rFonts w:ascii="Arial" w:eastAsiaTheme="majorEastAsia" w:hAnsi="Arial" w:cs="Arial"/>
          <w:bCs/>
          <w:color w:val="000000"/>
          <w:sz w:val="20"/>
          <w:szCs w:val="20"/>
          <w:lang w:val="it-IT"/>
        </w:rPr>
      </w:pPr>
    </w:p>
    <w:p w14:paraId="46E6D3D8" w14:textId="605C8D73" w:rsidR="00472E13" w:rsidRPr="00A41492" w:rsidRDefault="009B0978" w:rsidP="008F0E3C">
      <w:pPr>
        <w:autoSpaceDE w:val="0"/>
        <w:autoSpaceDN w:val="0"/>
        <w:adjustRightInd w:val="0"/>
        <w:snapToGrid w:val="0"/>
        <w:spacing w:after="0" w:line="276" w:lineRule="auto"/>
        <w:jc w:val="center"/>
        <w:rPr>
          <w:rFonts w:ascii="Arial" w:eastAsiaTheme="majorEastAsia" w:hAnsi="Arial" w:cs="Arial"/>
          <w:b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b/>
          <w:color w:val="000000"/>
          <w:sz w:val="20"/>
          <w:szCs w:val="20"/>
          <w:lang w:val="it-IT"/>
        </w:rPr>
        <w:t>DICHIARA INOLTRE</w:t>
      </w:r>
    </w:p>
    <w:p w14:paraId="0BBB01E4" w14:textId="77777777" w:rsidR="009A067C" w:rsidRPr="00A41492" w:rsidRDefault="009A067C" w:rsidP="008F0E3C">
      <w:pPr>
        <w:autoSpaceDE w:val="0"/>
        <w:autoSpaceDN w:val="0"/>
        <w:adjustRightInd w:val="0"/>
        <w:snapToGrid w:val="0"/>
        <w:spacing w:after="0" w:line="276" w:lineRule="auto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</w:p>
    <w:p w14:paraId="2059F0C5" w14:textId="1EFEA395" w:rsidR="00472E13" w:rsidRPr="00A41492" w:rsidRDefault="0091151E" w:rsidP="008F0E3C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76" w:lineRule="auto"/>
        <w:ind w:left="567" w:hanging="567"/>
        <w:jc w:val="both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di essere consapevole che in conformità a quanto disposto dall’art. </w:t>
      </w:r>
      <w:proofErr w:type="spellStart"/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2437-</w:t>
      </w:r>
      <w:r w:rsidRPr="00A41492">
        <w:rPr>
          <w:rFonts w:ascii="Arial" w:eastAsiaTheme="majorEastAsia" w:hAnsi="Arial" w:cs="Arial"/>
          <w:i/>
          <w:color w:val="000000"/>
          <w:sz w:val="20"/>
          <w:szCs w:val="20"/>
          <w:lang w:val="it-IT"/>
        </w:rPr>
        <w:t>bis</w:t>
      </w:r>
      <w:proofErr w:type="spellEnd"/>
      <w:r w:rsidRPr="00A41492">
        <w:rPr>
          <w:rFonts w:ascii="Arial" w:eastAsiaTheme="majorEastAsia" w:hAnsi="Arial" w:cs="Arial"/>
          <w:i/>
          <w:color w:val="000000"/>
          <w:sz w:val="20"/>
          <w:szCs w:val="20"/>
          <w:lang w:val="it-IT"/>
        </w:rPr>
        <w:t xml:space="preserve">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c</w:t>
      </w:r>
      <w:r w:rsidR="00F26670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od. civ.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e dalle </w:t>
      </w:r>
      <w:r w:rsidR="004A6EE9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applicabili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disposizioni regolamentari, il rilascio della </w:t>
      </w:r>
      <w:r w:rsidR="00F26670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C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ertificazione è accompagnato dal blocco delle azioni </w:t>
      </w:r>
      <w:r w:rsidR="008F0E3C">
        <w:rPr>
          <w:rFonts w:ascii="Arial" w:eastAsiaTheme="majorEastAsia" w:hAnsi="Arial" w:cs="Arial"/>
          <w:color w:val="000000"/>
          <w:sz w:val="20"/>
          <w:szCs w:val="20"/>
          <w:lang w:val="it-IT"/>
        </w:rPr>
        <w:t>Growens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da parte dell’</w:t>
      </w:r>
      <w:r w:rsidR="00F26670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I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ntermediario,</w:t>
      </w:r>
      <w:r w:rsidR="00A159AB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e che detto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blocco durerà sino al trasferimento delle </w:t>
      </w:r>
      <w:r w:rsidR="00F26670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A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zioni </w:t>
      </w:r>
      <w:r w:rsidR="004D2018">
        <w:rPr>
          <w:rFonts w:ascii="Arial" w:eastAsiaTheme="majorEastAsia" w:hAnsi="Arial" w:cs="Arial"/>
          <w:color w:val="000000"/>
          <w:sz w:val="20"/>
          <w:szCs w:val="20"/>
          <w:lang w:val="it-IT"/>
        </w:rPr>
        <w:t>O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ggetto </w:t>
      </w:r>
      <w:r w:rsidR="004D2018">
        <w:rPr>
          <w:rFonts w:ascii="Arial" w:eastAsiaTheme="majorEastAsia" w:hAnsi="Arial" w:cs="Arial"/>
          <w:color w:val="000000"/>
          <w:sz w:val="20"/>
          <w:szCs w:val="20"/>
          <w:lang w:val="it-IT"/>
        </w:rPr>
        <w:t>di R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ecesso, ossia all’esito del procedimento di liquidazione;</w:t>
      </w:r>
    </w:p>
    <w:p w14:paraId="35766D3D" w14:textId="4516C225" w:rsidR="00472E13" w:rsidRPr="00A41492" w:rsidRDefault="0091151E" w:rsidP="008F0E3C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76" w:lineRule="auto"/>
        <w:ind w:left="567" w:hanging="567"/>
        <w:jc w:val="both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di essere consapevole che il procedimento di liquidazione (così come stabilito dall’art. </w:t>
      </w:r>
      <w:proofErr w:type="spellStart"/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2437-</w:t>
      </w:r>
      <w:r w:rsidRPr="00A41492">
        <w:rPr>
          <w:rFonts w:ascii="Arial" w:eastAsiaTheme="majorEastAsia" w:hAnsi="Arial" w:cs="Arial"/>
          <w:i/>
          <w:color w:val="000000"/>
          <w:sz w:val="20"/>
          <w:szCs w:val="20"/>
          <w:lang w:val="it-IT"/>
        </w:rPr>
        <w:t>quater</w:t>
      </w:r>
      <w:proofErr w:type="spellEnd"/>
      <w:r w:rsidRPr="00A41492">
        <w:rPr>
          <w:rFonts w:ascii="Arial" w:eastAsiaTheme="majorEastAsia" w:hAnsi="Arial" w:cs="Arial"/>
          <w:i/>
          <w:color w:val="000000"/>
          <w:sz w:val="20"/>
          <w:szCs w:val="20"/>
          <w:lang w:val="it-IT"/>
        </w:rPr>
        <w:t xml:space="preserve">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c</w:t>
      </w:r>
      <w:r w:rsidR="00F26670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od.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c</w:t>
      </w:r>
      <w:r w:rsidR="00F26670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iv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.) comporta l’offerta in opzione ai soci non recedenti delle </w:t>
      </w:r>
      <w:r w:rsidR="008C4B3A">
        <w:rPr>
          <w:rFonts w:ascii="Arial" w:eastAsiaTheme="majorEastAsia" w:hAnsi="Arial" w:cs="Arial"/>
          <w:color w:val="000000"/>
          <w:sz w:val="20"/>
          <w:szCs w:val="20"/>
          <w:lang w:val="it-IT"/>
        </w:rPr>
        <w:t>A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zioni </w:t>
      </w:r>
      <w:r w:rsidR="008C4B3A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Oggetto di </w:t>
      </w:r>
      <w:r w:rsidR="00F26670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R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ecesso e l’ulteriore collocamento presso terzi delle azioni invendute</w:t>
      </w:r>
      <w:r w:rsidR="008C4B3A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e che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il </w:t>
      </w:r>
      <w:proofErr w:type="gramStart"/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codice civile</w:t>
      </w:r>
      <w:proofErr w:type="gramEnd"/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determina </w:t>
      </w:r>
      <w:r w:rsidR="008C4B3A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che tutte queste operazioni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si concludano entro 180 </w:t>
      </w:r>
      <w:r w:rsidR="002378A6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giorni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dall’invio della presente dichiarazione di recesso;</w:t>
      </w:r>
    </w:p>
    <w:p w14:paraId="1B49956E" w14:textId="58019608" w:rsidR="00472E13" w:rsidRPr="00A41492" w:rsidRDefault="0091151E" w:rsidP="008F0E3C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76" w:lineRule="auto"/>
        <w:ind w:left="567" w:hanging="567"/>
        <w:jc w:val="both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di essere consapevole che compete al/al</w:t>
      </w:r>
      <w:r w:rsidR="002A3056">
        <w:rPr>
          <w:rFonts w:ascii="Arial" w:eastAsiaTheme="majorEastAsia" w:hAnsi="Arial" w:cs="Arial"/>
          <w:color w:val="000000"/>
          <w:sz w:val="20"/>
          <w:szCs w:val="20"/>
          <w:lang w:val="it-IT"/>
        </w:rPr>
        <w:t>la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sottoscritto</w:t>
      </w:r>
      <w:r w:rsidR="002A3056">
        <w:rPr>
          <w:rFonts w:ascii="Arial" w:eastAsiaTheme="majorEastAsia" w:hAnsi="Arial" w:cs="Arial"/>
          <w:color w:val="000000"/>
          <w:sz w:val="20"/>
          <w:szCs w:val="20"/>
          <w:lang w:val="it-IT"/>
        </w:rPr>
        <w:t>/a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assicurare la correttezza delle informazioni contenute nella presente dichiarazione e provvedere a che l’Intermediario trasmetta alla Società la relativa Certificazione</w:t>
      </w:r>
      <w:r w:rsidR="002378A6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</w:t>
      </w:r>
      <w:r w:rsidR="00B2295B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entro il Termine di Esercizio </w:t>
      </w:r>
      <w:r w:rsidR="002378A6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a pena di decadenza della presente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;</w:t>
      </w:r>
    </w:p>
    <w:p w14:paraId="57F7EAF3" w14:textId="65839400" w:rsidR="00472E13" w:rsidRPr="00A41492" w:rsidRDefault="0091151E" w:rsidP="008F0E3C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76" w:lineRule="auto"/>
        <w:ind w:left="567" w:hanging="567"/>
        <w:jc w:val="both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di essere consapevole che la presente dichiarazione</w:t>
      </w:r>
      <w:r w:rsidR="006004FB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inviata con modalità diverse dalla lettera raccomandata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, sprovvista delle necessarie informazioni o</w:t>
      </w:r>
      <w:r w:rsidR="006004FB">
        <w:rPr>
          <w:rFonts w:ascii="Arial" w:eastAsiaTheme="majorEastAsia" w:hAnsi="Arial" w:cs="Arial"/>
          <w:color w:val="000000"/>
          <w:sz w:val="20"/>
          <w:szCs w:val="20"/>
          <w:lang w:val="it-IT"/>
        </w:rPr>
        <w:t>ppure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non corredata, in tempo utile, dalla Certificazione, </w:t>
      </w:r>
      <w:r w:rsidR="008D55BD">
        <w:rPr>
          <w:rFonts w:ascii="Arial" w:eastAsiaTheme="majorEastAsia" w:hAnsi="Arial" w:cs="Arial"/>
          <w:color w:val="000000"/>
          <w:sz w:val="20"/>
          <w:szCs w:val="20"/>
          <w:lang w:val="it-IT"/>
        </w:rPr>
        <w:t>sarà inammissibile e non verrà presa in considerazione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;</w:t>
      </w:r>
    </w:p>
    <w:p w14:paraId="24496106" w14:textId="183CF750" w:rsidR="00472E13" w:rsidRPr="00A41492" w:rsidRDefault="0091151E" w:rsidP="008F0E3C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76" w:lineRule="auto"/>
        <w:ind w:left="567" w:hanging="567"/>
        <w:jc w:val="both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di essere a conoscenza di tutte le informazioni per l'esercizio del Diritto di Recesso contenute nel </w:t>
      </w:r>
      <w:r w:rsidR="002378A6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c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omunicato </w:t>
      </w:r>
      <w:r w:rsidR="002378A6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s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tampa pubblicato da </w:t>
      </w:r>
      <w:r w:rsidR="008F0E3C">
        <w:rPr>
          <w:rFonts w:ascii="Arial" w:eastAsiaTheme="majorEastAsia" w:hAnsi="Arial" w:cs="Arial"/>
          <w:color w:val="000000"/>
          <w:sz w:val="20"/>
          <w:szCs w:val="20"/>
          <w:lang w:val="it-IT"/>
        </w:rPr>
        <w:t>Growens</w:t>
      </w:r>
      <w:r w:rsidR="002378A6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in data </w:t>
      </w:r>
      <w:r>
        <w:rPr>
          <w:rFonts w:ascii="Arial" w:eastAsiaTheme="majorEastAsia" w:hAnsi="Arial" w:cs="Arial"/>
          <w:color w:val="000000"/>
          <w:sz w:val="20"/>
          <w:szCs w:val="20"/>
          <w:lang w:val="it-IT"/>
        </w:rPr>
        <w:t>13 luglio</w:t>
      </w:r>
      <w:r w:rsidR="002378A6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202</w:t>
      </w:r>
      <w:r>
        <w:rPr>
          <w:rFonts w:ascii="Arial" w:eastAsiaTheme="majorEastAsia" w:hAnsi="Arial" w:cs="Arial"/>
          <w:color w:val="000000"/>
          <w:sz w:val="20"/>
          <w:szCs w:val="20"/>
          <w:lang w:val="it-IT"/>
        </w:rPr>
        <w:t>3</w:t>
      </w:r>
      <w:r w:rsidR="002378A6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sul sito </w:t>
      </w:r>
      <w:r w:rsidRPr="00A41492">
        <w:rPr>
          <w:rFonts w:ascii="Arial" w:eastAsiaTheme="majorEastAsia" w:hAnsi="Arial" w:cs="Arial"/>
          <w:i/>
          <w:iCs/>
          <w:color w:val="000000"/>
          <w:sz w:val="20"/>
          <w:szCs w:val="20"/>
          <w:lang w:val="it-IT"/>
        </w:rPr>
        <w:t>interne</w:t>
      </w:r>
      <w:r w:rsidR="00435BBC">
        <w:rPr>
          <w:rFonts w:ascii="Arial" w:eastAsiaTheme="majorEastAsia" w:hAnsi="Arial" w:cs="Arial"/>
          <w:i/>
          <w:iCs/>
          <w:color w:val="000000"/>
          <w:sz w:val="20"/>
          <w:szCs w:val="20"/>
          <w:lang w:val="it-IT"/>
        </w:rPr>
        <w:t xml:space="preserve">t </w:t>
      </w:r>
      <w:hyperlink r:id="rId10" w:history="1">
        <w:r w:rsidR="00435BBC" w:rsidRPr="00AC7A2D">
          <w:rPr>
            <w:rStyle w:val="Hyperlink"/>
            <w:rFonts w:ascii="Arial" w:eastAsiaTheme="majorEastAsia" w:hAnsi="Arial" w:cs="Arial"/>
            <w:sz w:val="20"/>
            <w:szCs w:val="20"/>
            <w:lang w:val="it-IT"/>
          </w:rPr>
          <w:t>www.growens.io</w:t>
        </w:r>
      </w:hyperlink>
      <w:r w:rsidR="00435BBC">
        <w:rPr>
          <w:rFonts w:ascii="Arial" w:eastAsiaTheme="majorEastAsia" w:hAnsi="Arial" w:cs="Arial"/>
          <w:color w:val="000000"/>
          <w:sz w:val="20"/>
          <w:szCs w:val="20"/>
          <w:lang w:val="it-IT"/>
        </w:rPr>
        <w:t>,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nonché nella Relazione sul valore di liquidazione delle azioni ordinarie pubblicata in data </w:t>
      </w:r>
      <w:r w:rsidR="00435BBC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22 febbraio 2023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sul </w:t>
      </w:r>
      <w:r w:rsidR="002378A6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medesimo 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sito </w:t>
      </w:r>
      <w:r w:rsidR="002378A6" w:rsidRPr="00A41492">
        <w:rPr>
          <w:rFonts w:ascii="Arial" w:eastAsiaTheme="majorEastAsia" w:hAnsi="Arial" w:cs="Arial"/>
          <w:i/>
          <w:iCs/>
          <w:color w:val="000000"/>
          <w:sz w:val="20"/>
          <w:szCs w:val="20"/>
          <w:lang w:val="it-IT"/>
        </w:rPr>
        <w:t>internet</w:t>
      </w:r>
      <w:r w:rsidRPr="00A41492">
        <w:rPr>
          <w:rFonts w:ascii="Arial" w:eastAsiaTheme="majorEastAsia" w:hAnsi="Arial" w:cs="Arial"/>
          <w:i/>
          <w:color w:val="000000"/>
          <w:sz w:val="20"/>
          <w:szCs w:val="20"/>
          <w:lang w:val="it-IT"/>
        </w:rPr>
        <w:t>;</w:t>
      </w:r>
    </w:p>
    <w:p w14:paraId="2E1BE1BF" w14:textId="5086E386" w:rsidR="00472E13" w:rsidRPr="00A41492" w:rsidRDefault="0091151E" w:rsidP="008F0E3C">
      <w:pPr>
        <w:pStyle w:val="ListParagraph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76" w:lineRule="auto"/>
        <w:ind w:left="567" w:hanging="567"/>
        <w:jc w:val="both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di esprimere il consenso, anche ai sensi di quanto previsto dal Regolamento UE n. 2016/679 e del </w:t>
      </w:r>
      <w:proofErr w:type="spellStart"/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D.Lgs.</w:t>
      </w:r>
      <w:proofErr w:type="spellEnd"/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 196/2003, affinché i dati personali indicati nella presente richiesta siano oggetto di trattamento anche mediante utilizzo di procedure informatiche e telematiche per finalità direttamente connesse e strumentali all’esercizio del </w:t>
      </w:r>
      <w:r w:rsidR="007A2AA2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D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 xml:space="preserve">iritto di </w:t>
      </w:r>
      <w:r w:rsidR="007A2AA2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R</w:t>
      </w: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ecesso.</w:t>
      </w:r>
    </w:p>
    <w:p w14:paraId="757E672D" w14:textId="77777777" w:rsidR="009A067C" w:rsidRPr="00A41492" w:rsidRDefault="009A067C" w:rsidP="008F0E3C">
      <w:pPr>
        <w:autoSpaceDE w:val="0"/>
        <w:autoSpaceDN w:val="0"/>
        <w:adjustRightInd w:val="0"/>
        <w:snapToGrid w:val="0"/>
        <w:spacing w:after="0" w:line="276" w:lineRule="auto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</w:p>
    <w:p w14:paraId="7EB0298F" w14:textId="4467EB4B" w:rsidR="00472E13" w:rsidRPr="00A41492" w:rsidRDefault="0091151E" w:rsidP="008F0E3C">
      <w:pPr>
        <w:autoSpaceDE w:val="0"/>
        <w:autoSpaceDN w:val="0"/>
        <w:adjustRightInd w:val="0"/>
        <w:snapToGrid w:val="0"/>
        <w:spacing w:after="0" w:line="276" w:lineRule="auto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Distinti saluti</w:t>
      </w:r>
      <w:r w:rsidR="009A067C"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.</w:t>
      </w:r>
    </w:p>
    <w:p w14:paraId="49C9239C" w14:textId="77777777" w:rsidR="009A067C" w:rsidRPr="00A41492" w:rsidRDefault="009A067C" w:rsidP="008F0E3C">
      <w:pPr>
        <w:autoSpaceDE w:val="0"/>
        <w:autoSpaceDN w:val="0"/>
        <w:adjustRightInd w:val="0"/>
        <w:snapToGrid w:val="0"/>
        <w:spacing w:after="0" w:line="276" w:lineRule="auto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</w:p>
    <w:p w14:paraId="47375699" w14:textId="0D4922CF" w:rsidR="00472E13" w:rsidRPr="00A41492" w:rsidRDefault="0091151E" w:rsidP="008F0E3C">
      <w:pPr>
        <w:autoSpaceDE w:val="0"/>
        <w:autoSpaceDN w:val="0"/>
        <w:adjustRightInd w:val="0"/>
        <w:snapToGrid w:val="0"/>
        <w:spacing w:after="0" w:line="276" w:lineRule="auto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  <w:r w:rsidRPr="00A41492">
        <w:rPr>
          <w:rFonts w:ascii="Arial" w:eastAsiaTheme="majorEastAsia" w:hAnsi="Arial" w:cs="Arial"/>
          <w:color w:val="000000"/>
          <w:sz w:val="20"/>
          <w:szCs w:val="20"/>
          <w:lang w:val="it-IT"/>
        </w:rPr>
        <w:t>(Firma)</w:t>
      </w:r>
    </w:p>
    <w:p w14:paraId="16A55D46" w14:textId="1DDA5C62" w:rsidR="008F14BD" w:rsidRDefault="008F14BD" w:rsidP="008F0E3C">
      <w:pPr>
        <w:spacing w:line="276" w:lineRule="auto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</w:p>
    <w:p w14:paraId="5D16E601" w14:textId="13207B6D" w:rsidR="00341B07" w:rsidRDefault="00341B07" w:rsidP="008F0E3C">
      <w:pPr>
        <w:spacing w:line="276" w:lineRule="auto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  <w:r>
        <w:rPr>
          <w:rFonts w:ascii="Arial" w:eastAsiaTheme="majorEastAsia" w:hAnsi="Arial" w:cs="Arial"/>
          <w:color w:val="000000"/>
          <w:sz w:val="20"/>
          <w:szCs w:val="20"/>
          <w:lang w:val="it-IT"/>
        </w:rPr>
        <w:t>__________________</w:t>
      </w:r>
    </w:p>
    <w:p w14:paraId="602BD0DF" w14:textId="77777777" w:rsidR="00341B07" w:rsidRPr="00A41492" w:rsidRDefault="00341B07" w:rsidP="008F0E3C">
      <w:pPr>
        <w:spacing w:line="276" w:lineRule="auto"/>
        <w:rPr>
          <w:rFonts w:ascii="Arial" w:eastAsiaTheme="majorEastAsia" w:hAnsi="Arial" w:cs="Arial"/>
          <w:color w:val="000000"/>
          <w:sz w:val="20"/>
          <w:szCs w:val="20"/>
          <w:lang w:val="it-IT"/>
        </w:rPr>
      </w:pPr>
    </w:p>
    <w:sectPr w:rsidR="00341B07" w:rsidRPr="00A41492" w:rsidSect="002870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8" w:right="1701" w:bottom="1134" w:left="1701" w:header="720" w:footer="56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DAF79" w14:textId="77777777" w:rsidR="00101845" w:rsidRDefault="0091151E">
      <w:pPr>
        <w:spacing w:after="0" w:line="240" w:lineRule="auto"/>
      </w:pPr>
      <w:r>
        <w:separator/>
      </w:r>
    </w:p>
  </w:endnote>
  <w:endnote w:type="continuationSeparator" w:id="0">
    <w:p w14:paraId="329F1975" w14:textId="77777777" w:rsidR="00101845" w:rsidRDefault="0091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M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C22C" w14:textId="7E01263E" w:rsidR="0060783B" w:rsidRPr="005A7C94" w:rsidRDefault="006C2A03" w:rsidP="005A7C94">
    <w:pPr>
      <w:pStyle w:val="Footer"/>
      <w:tabs>
        <w:tab w:val="clear" w:pos="4819"/>
        <w:tab w:val="clear" w:pos="9638"/>
        <w:tab w:val="right" w:pos="8787"/>
      </w:tabs>
    </w:pPr>
    <w:sdt>
      <w:sdtPr>
        <w:rPr>
          <w:szCs w:val="14"/>
        </w:rPr>
        <w:tag w:val="cciManRef"/>
        <w:id w:val="-928657447"/>
        <w:lock w:val="sdtLocked"/>
        <w:text/>
      </w:sdtPr>
      <w:sdtEndPr/>
      <w:sdtContent>
        <w:r w:rsidR="005A7C94">
          <w:rPr>
            <w:szCs w:val="14"/>
          </w:rPr>
          <w:t>18/384957_1</w:t>
        </w:r>
      </w:sdtContent>
    </w:sdt>
    <w:r w:rsidR="005A7C94">
      <w:rPr>
        <w:szCs w:val="14"/>
      </w:rPr>
      <w:ptab w:relativeTo="margin" w:alignment="right" w:leader="none"/>
    </w:r>
    <w:r w:rsidR="005A7C94">
      <w:fldChar w:fldCharType="begin"/>
    </w:r>
    <w:r w:rsidR="005A7C94">
      <w:rPr>
        <w:rStyle w:val="HeaderChar"/>
        <w:szCs w:val="14"/>
      </w:rPr>
      <w:instrText xml:space="preserve"> PAGE \* MERGEFORMAT </w:instrText>
    </w:r>
    <w:r w:rsidR="005A7C94">
      <w:fldChar w:fldCharType="separate"/>
    </w:r>
    <w:r w:rsidR="005A7C94">
      <w:rPr>
        <w:rStyle w:val="HeaderChar"/>
        <w:noProof/>
        <w:szCs w:val="14"/>
      </w:rPr>
      <w:t>2</w:t>
    </w:r>
    <w:r w:rsidR="005A7C9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521AC" w14:textId="35E6FC95" w:rsidR="0060783B" w:rsidRPr="005A7C94" w:rsidRDefault="006C2A03" w:rsidP="005A7C94">
    <w:pPr>
      <w:pStyle w:val="Footer"/>
      <w:tabs>
        <w:tab w:val="clear" w:pos="4819"/>
        <w:tab w:val="clear" w:pos="9638"/>
        <w:tab w:val="right" w:pos="8787"/>
      </w:tabs>
    </w:pPr>
    <w:sdt>
      <w:sdtPr>
        <w:rPr>
          <w:szCs w:val="14"/>
        </w:rPr>
        <w:tag w:val="cciManRef"/>
        <w:id w:val="1544098434"/>
        <w:lock w:val="sdtLocked"/>
        <w:text/>
      </w:sdtPr>
      <w:sdtEndPr/>
      <w:sdtContent>
        <w:r w:rsidR="005A7C94">
          <w:rPr>
            <w:szCs w:val="14"/>
          </w:rPr>
          <w:t>18/384957_1</w:t>
        </w:r>
      </w:sdtContent>
    </w:sdt>
    <w:r w:rsidR="005A7C94">
      <w:rPr>
        <w:szCs w:val="14"/>
      </w:rPr>
      <w:ptab w:relativeTo="margin" w:alignment="right" w:leader="none"/>
    </w:r>
    <w:r w:rsidR="005A7C94">
      <w:fldChar w:fldCharType="begin"/>
    </w:r>
    <w:r w:rsidR="005A7C94">
      <w:rPr>
        <w:rStyle w:val="HeaderChar"/>
        <w:szCs w:val="14"/>
      </w:rPr>
      <w:instrText xml:space="preserve"> PAGE \* MERGEFORMAT </w:instrText>
    </w:r>
    <w:r w:rsidR="005A7C94">
      <w:fldChar w:fldCharType="separate"/>
    </w:r>
    <w:r w:rsidR="005A7C94">
      <w:rPr>
        <w:rStyle w:val="HeaderChar"/>
        <w:noProof/>
        <w:szCs w:val="14"/>
      </w:rPr>
      <w:t>2</w:t>
    </w:r>
    <w:r w:rsidR="005A7C94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97702" w14:textId="2991F41C" w:rsidR="0060783B" w:rsidRPr="005A7C94" w:rsidRDefault="006C2A03" w:rsidP="005A7C94">
    <w:pPr>
      <w:pStyle w:val="Footer"/>
      <w:tabs>
        <w:tab w:val="clear" w:pos="4819"/>
        <w:tab w:val="clear" w:pos="9638"/>
        <w:tab w:val="right" w:pos="8787"/>
      </w:tabs>
    </w:pPr>
    <w:sdt>
      <w:sdtPr>
        <w:rPr>
          <w:szCs w:val="14"/>
        </w:rPr>
        <w:tag w:val="cciManRef"/>
        <w:id w:val="2077853336"/>
        <w:lock w:val="sdtLocked"/>
        <w:text/>
      </w:sdtPr>
      <w:sdtEndPr/>
      <w:sdtContent>
        <w:r w:rsidR="005A7C94">
          <w:rPr>
            <w:szCs w:val="14"/>
          </w:rPr>
          <w:t>18/384957_1</w:t>
        </w:r>
      </w:sdtContent>
    </w:sdt>
    <w:r w:rsidR="005A7C94">
      <w:rPr>
        <w:szCs w:val="14"/>
      </w:rPr>
      <w:ptab w:relativeTo="margin" w:alignment="right" w:leader="none"/>
    </w:r>
    <w:r w:rsidR="005A7C94">
      <w:fldChar w:fldCharType="begin"/>
    </w:r>
    <w:r w:rsidR="005A7C94">
      <w:rPr>
        <w:rStyle w:val="HeaderChar"/>
        <w:szCs w:val="14"/>
      </w:rPr>
      <w:instrText xml:space="preserve"> PAGE \* MERGEFORMAT </w:instrText>
    </w:r>
    <w:r w:rsidR="005A7C94">
      <w:fldChar w:fldCharType="separate"/>
    </w:r>
    <w:r w:rsidR="005A7C94">
      <w:rPr>
        <w:rStyle w:val="HeaderChar"/>
        <w:noProof/>
        <w:szCs w:val="14"/>
      </w:rPr>
      <w:t>2</w:t>
    </w:r>
    <w:r w:rsidR="005A7C9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ABA7C" w14:textId="77777777" w:rsidR="007A490C" w:rsidRDefault="0091151E" w:rsidP="00B80A20">
      <w:pPr>
        <w:spacing w:after="0" w:line="240" w:lineRule="auto"/>
      </w:pPr>
      <w:r>
        <w:separator/>
      </w:r>
    </w:p>
  </w:footnote>
  <w:footnote w:type="continuationSeparator" w:id="0">
    <w:p w14:paraId="5A5A05BA" w14:textId="77777777" w:rsidR="007A490C" w:rsidRDefault="0091151E" w:rsidP="00B80A20">
      <w:pPr>
        <w:spacing w:after="0" w:line="240" w:lineRule="auto"/>
      </w:pPr>
      <w:r>
        <w:continuationSeparator/>
      </w:r>
    </w:p>
  </w:footnote>
  <w:footnote w:id="1">
    <w:p w14:paraId="12906647" w14:textId="453E9FA5" w:rsidR="00B80A20" w:rsidRPr="00A41492" w:rsidRDefault="00EC5B9B">
      <w:pPr>
        <w:pStyle w:val="FootnoteText"/>
        <w:rPr>
          <w:rFonts w:ascii="Arial" w:eastAsiaTheme="majorEastAsia" w:hAnsi="Arial" w:cs="Arial"/>
          <w:color w:val="000000"/>
          <w:sz w:val="16"/>
          <w:szCs w:val="16"/>
          <w:lang w:val="it-IT"/>
        </w:rPr>
      </w:pPr>
      <w:r>
        <w:rPr>
          <w:rFonts w:ascii="Arial" w:eastAsiaTheme="majorEastAsia" w:hAnsi="Arial" w:cs="Arial"/>
          <w:color w:val="000000"/>
          <w:sz w:val="16"/>
          <w:szCs w:val="16"/>
          <w:lang w:val="it-IT"/>
        </w:rPr>
        <w:t>(</w:t>
      </w:r>
      <w:r w:rsidR="0091151E" w:rsidRPr="00A41492">
        <w:rPr>
          <w:rFonts w:ascii="Arial" w:eastAsiaTheme="majorEastAsia" w:hAnsi="Arial" w:cs="Arial"/>
          <w:color w:val="000000"/>
          <w:sz w:val="16"/>
          <w:szCs w:val="16"/>
          <w:vertAlign w:val="superscript"/>
          <w:lang w:val="it-IT"/>
        </w:rPr>
        <w:footnoteRef/>
      </w:r>
      <w:r>
        <w:rPr>
          <w:rFonts w:ascii="Arial" w:eastAsiaTheme="majorEastAsia" w:hAnsi="Arial" w:cs="Arial"/>
          <w:color w:val="000000"/>
          <w:sz w:val="16"/>
          <w:szCs w:val="16"/>
          <w:lang w:val="it-IT"/>
        </w:rPr>
        <w:t>)</w:t>
      </w:r>
      <w:r w:rsidR="0091151E" w:rsidRPr="00A41492">
        <w:rPr>
          <w:rFonts w:ascii="Arial" w:eastAsiaTheme="majorEastAsia" w:hAnsi="Arial" w:cs="Arial"/>
          <w:color w:val="000000"/>
          <w:sz w:val="16"/>
          <w:szCs w:val="16"/>
          <w:lang w:val="it-IT"/>
        </w:rPr>
        <w:t xml:space="preserve"> Specificare il numero di azioni </w:t>
      </w:r>
      <w:r w:rsidR="008F0E3C">
        <w:rPr>
          <w:rFonts w:ascii="Arial" w:eastAsiaTheme="majorEastAsia" w:hAnsi="Arial" w:cs="Arial"/>
          <w:color w:val="000000"/>
          <w:sz w:val="16"/>
          <w:szCs w:val="16"/>
          <w:lang w:val="it-IT"/>
        </w:rPr>
        <w:t>Growens</w:t>
      </w:r>
      <w:r w:rsidR="0091151E" w:rsidRPr="00A41492">
        <w:rPr>
          <w:rFonts w:ascii="Arial" w:eastAsiaTheme="majorEastAsia" w:hAnsi="Arial" w:cs="Arial"/>
          <w:color w:val="000000"/>
          <w:sz w:val="16"/>
          <w:szCs w:val="16"/>
          <w:lang w:val="it-IT"/>
        </w:rPr>
        <w:t xml:space="preserve"> di cui si è titolar</w:t>
      </w:r>
      <w:r w:rsidR="00E05DEE">
        <w:rPr>
          <w:rFonts w:ascii="Arial" w:eastAsiaTheme="majorEastAsia" w:hAnsi="Arial" w:cs="Arial"/>
          <w:color w:val="000000"/>
          <w:sz w:val="16"/>
          <w:szCs w:val="16"/>
          <w:lang w:val="it-IT"/>
        </w:rPr>
        <w:t>i.</w:t>
      </w:r>
    </w:p>
  </w:footnote>
  <w:footnote w:id="2">
    <w:p w14:paraId="0AEA5CC1" w14:textId="48532FC2" w:rsidR="00B80A20" w:rsidRPr="00A41492" w:rsidRDefault="00EC5B9B" w:rsidP="00B80A20">
      <w:pPr>
        <w:pStyle w:val="FootnoteText"/>
        <w:jc w:val="both"/>
        <w:rPr>
          <w:rFonts w:ascii="Arial" w:eastAsiaTheme="majorEastAsia" w:hAnsi="Arial" w:cs="Arial"/>
          <w:color w:val="000000"/>
          <w:sz w:val="16"/>
          <w:szCs w:val="16"/>
          <w:lang w:val="it-IT"/>
        </w:rPr>
      </w:pPr>
      <w:r>
        <w:rPr>
          <w:rFonts w:ascii="Arial" w:eastAsiaTheme="majorEastAsia" w:hAnsi="Arial" w:cs="Arial"/>
          <w:color w:val="000000"/>
          <w:sz w:val="16"/>
          <w:szCs w:val="16"/>
          <w:lang w:val="it-IT"/>
        </w:rPr>
        <w:t>(</w:t>
      </w:r>
      <w:r w:rsidR="0091151E" w:rsidRPr="00A41492">
        <w:rPr>
          <w:rFonts w:ascii="Arial" w:eastAsiaTheme="majorEastAsia" w:hAnsi="Arial" w:cs="Arial"/>
          <w:color w:val="000000"/>
          <w:sz w:val="16"/>
          <w:szCs w:val="16"/>
          <w:vertAlign w:val="superscript"/>
          <w:lang w:val="it-IT"/>
        </w:rPr>
        <w:footnoteRef/>
      </w:r>
      <w:r>
        <w:rPr>
          <w:rFonts w:ascii="Arial" w:eastAsiaTheme="majorEastAsia" w:hAnsi="Arial" w:cs="Arial"/>
          <w:color w:val="000000"/>
          <w:sz w:val="16"/>
          <w:szCs w:val="16"/>
          <w:lang w:val="it-IT"/>
        </w:rPr>
        <w:t>)</w:t>
      </w:r>
      <w:r w:rsidR="0091151E" w:rsidRPr="00A41492">
        <w:rPr>
          <w:rFonts w:ascii="Arial" w:eastAsiaTheme="majorEastAsia" w:hAnsi="Arial" w:cs="Arial"/>
          <w:color w:val="000000"/>
          <w:sz w:val="16"/>
          <w:szCs w:val="16"/>
          <w:lang w:val="it-IT"/>
        </w:rPr>
        <w:t xml:space="preserve"> Ove le Azioni siano soggette a pegno od altro vincolo a favore di terzi, il socio recedente deve allegare alla presente dichiarazione di recesso – a condizione di inammissibilità della stessa – una apposita attestazione rilasciata dal creditore pignoratizio, o dal soggetto a favore del quale sia costituito altro vincolo, con cui tale soggetto rilascia il proprio consenso irrevocabile a </w:t>
      </w:r>
      <w:r w:rsidR="008F0E3C">
        <w:rPr>
          <w:rFonts w:ascii="Arial" w:eastAsiaTheme="majorEastAsia" w:hAnsi="Arial" w:cs="Arial"/>
          <w:color w:val="000000"/>
          <w:sz w:val="16"/>
          <w:szCs w:val="16"/>
          <w:lang w:val="it-IT"/>
        </w:rPr>
        <w:t>Growens</w:t>
      </w:r>
      <w:r w:rsidR="0091151E" w:rsidRPr="00A41492">
        <w:rPr>
          <w:rFonts w:ascii="Arial" w:eastAsiaTheme="majorEastAsia" w:hAnsi="Arial" w:cs="Arial"/>
          <w:color w:val="000000"/>
          <w:sz w:val="16"/>
          <w:szCs w:val="16"/>
          <w:lang w:val="it-IT"/>
        </w:rPr>
        <w:t xml:space="preserve"> a effettuare la liquidazione delle </w:t>
      </w:r>
      <w:r w:rsidR="007C474A" w:rsidRPr="00A41492">
        <w:rPr>
          <w:rFonts w:ascii="Arial" w:eastAsiaTheme="majorEastAsia" w:hAnsi="Arial" w:cs="Arial"/>
          <w:color w:val="000000"/>
          <w:sz w:val="16"/>
          <w:szCs w:val="16"/>
          <w:lang w:val="it-IT"/>
        </w:rPr>
        <w:t>A</w:t>
      </w:r>
      <w:r w:rsidR="0091151E" w:rsidRPr="00A41492">
        <w:rPr>
          <w:rFonts w:ascii="Arial" w:eastAsiaTheme="majorEastAsia" w:hAnsi="Arial" w:cs="Arial"/>
          <w:color w:val="000000"/>
          <w:sz w:val="16"/>
          <w:szCs w:val="16"/>
          <w:lang w:val="it-IT"/>
        </w:rPr>
        <w:t>zioni oggetto del recesso in conformità alle istruzioni dell’azionista recedente</w:t>
      </w:r>
      <w:r w:rsidR="00464A3A">
        <w:rPr>
          <w:rFonts w:ascii="Arial" w:eastAsiaTheme="majorEastAsia" w:hAnsi="Arial" w:cs="Arial"/>
          <w:color w:val="000000"/>
          <w:sz w:val="16"/>
          <w:szCs w:val="16"/>
          <w:lang w:val="it-IT"/>
        </w:rPr>
        <w:t>.</w:t>
      </w:r>
    </w:p>
  </w:footnote>
  <w:footnote w:id="3">
    <w:p w14:paraId="6604E15A" w14:textId="791FF5FE" w:rsidR="00C01184" w:rsidRPr="00A41492" w:rsidRDefault="00EC5B9B" w:rsidP="00C01184">
      <w:pPr>
        <w:pStyle w:val="FootnoteText"/>
        <w:jc w:val="both"/>
        <w:rPr>
          <w:rFonts w:ascii="Arial" w:eastAsiaTheme="majorEastAsia" w:hAnsi="Arial" w:cs="Arial"/>
          <w:color w:val="000000"/>
          <w:sz w:val="16"/>
          <w:szCs w:val="16"/>
          <w:lang w:val="it-IT"/>
        </w:rPr>
      </w:pPr>
      <w:r>
        <w:rPr>
          <w:rFonts w:ascii="Arial" w:eastAsiaTheme="majorEastAsia" w:hAnsi="Arial" w:cs="Arial"/>
          <w:color w:val="000000"/>
          <w:sz w:val="16"/>
          <w:szCs w:val="16"/>
          <w:lang w:val="it-IT"/>
        </w:rPr>
        <w:t>(</w:t>
      </w:r>
      <w:r w:rsidR="00C01184" w:rsidRPr="00A41492">
        <w:rPr>
          <w:rFonts w:ascii="Arial" w:eastAsiaTheme="majorEastAsia" w:hAnsi="Arial" w:cs="Arial"/>
          <w:color w:val="000000"/>
          <w:sz w:val="16"/>
          <w:szCs w:val="16"/>
          <w:vertAlign w:val="superscript"/>
          <w:lang w:val="it-IT"/>
        </w:rPr>
        <w:footnoteRef/>
      </w:r>
      <w:r>
        <w:rPr>
          <w:rFonts w:ascii="Arial" w:eastAsiaTheme="majorEastAsia" w:hAnsi="Arial" w:cs="Arial"/>
          <w:color w:val="000000"/>
          <w:sz w:val="16"/>
          <w:szCs w:val="16"/>
          <w:lang w:val="it-IT"/>
        </w:rPr>
        <w:t>)</w:t>
      </w:r>
      <w:r w:rsidR="00C01184" w:rsidRPr="00A41492">
        <w:rPr>
          <w:rFonts w:ascii="Arial" w:eastAsiaTheme="majorEastAsia" w:hAnsi="Arial" w:cs="Arial"/>
          <w:color w:val="000000"/>
          <w:sz w:val="16"/>
          <w:szCs w:val="16"/>
          <w:lang w:val="it-IT"/>
        </w:rPr>
        <w:t xml:space="preserve"> Si veda </w:t>
      </w:r>
      <w:r>
        <w:rPr>
          <w:rFonts w:ascii="Arial" w:eastAsiaTheme="majorEastAsia" w:hAnsi="Arial" w:cs="Arial"/>
          <w:color w:val="000000"/>
          <w:sz w:val="16"/>
          <w:szCs w:val="16"/>
          <w:lang w:val="it-IT"/>
        </w:rPr>
        <w:t xml:space="preserve">la </w:t>
      </w:r>
      <w:r w:rsidR="00C01184" w:rsidRPr="00A41492">
        <w:rPr>
          <w:rFonts w:ascii="Arial" w:eastAsiaTheme="majorEastAsia" w:hAnsi="Arial" w:cs="Arial"/>
          <w:color w:val="000000"/>
          <w:sz w:val="16"/>
          <w:szCs w:val="16"/>
          <w:lang w:val="it-IT"/>
        </w:rPr>
        <w:t>nota 2</w:t>
      </w:r>
      <w:r w:rsidR="00C01184">
        <w:rPr>
          <w:rFonts w:ascii="Arial" w:eastAsiaTheme="majorEastAsia" w:hAnsi="Arial" w:cs="Arial"/>
          <w:color w:val="000000"/>
          <w:sz w:val="16"/>
          <w:szCs w:val="16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D65CF" w14:textId="77777777" w:rsidR="005A7C94" w:rsidRDefault="005A7C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05D6" w14:textId="77777777" w:rsidR="005A7C94" w:rsidRDefault="005A7C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9E4B3" w14:textId="77777777" w:rsidR="005A7C94" w:rsidRDefault="005A7C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71D7"/>
    <w:multiLevelType w:val="hybridMultilevel"/>
    <w:tmpl w:val="4AFC0D10"/>
    <w:lvl w:ilvl="0" w:tplc="D89A0732">
      <w:start w:val="1"/>
      <w:numFmt w:val="decimal"/>
      <w:lvlText w:val="%1."/>
      <w:lvlJc w:val="left"/>
      <w:pPr>
        <w:ind w:left="720" w:hanging="360"/>
      </w:pPr>
    </w:lvl>
    <w:lvl w:ilvl="1" w:tplc="54D832E6" w:tentative="1">
      <w:start w:val="1"/>
      <w:numFmt w:val="lowerLetter"/>
      <w:lvlText w:val="%2."/>
      <w:lvlJc w:val="left"/>
      <w:pPr>
        <w:ind w:left="1440" w:hanging="360"/>
      </w:pPr>
    </w:lvl>
    <w:lvl w:ilvl="2" w:tplc="F050DC4A" w:tentative="1">
      <w:start w:val="1"/>
      <w:numFmt w:val="lowerRoman"/>
      <w:lvlText w:val="%3."/>
      <w:lvlJc w:val="right"/>
      <w:pPr>
        <w:ind w:left="2160" w:hanging="180"/>
      </w:pPr>
    </w:lvl>
    <w:lvl w:ilvl="3" w:tplc="7DC8ECD0" w:tentative="1">
      <w:start w:val="1"/>
      <w:numFmt w:val="decimal"/>
      <w:lvlText w:val="%4."/>
      <w:lvlJc w:val="left"/>
      <w:pPr>
        <w:ind w:left="2880" w:hanging="360"/>
      </w:pPr>
    </w:lvl>
    <w:lvl w:ilvl="4" w:tplc="974018DE" w:tentative="1">
      <w:start w:val="1"/>
      <w:numFmt w:val="lowerLetter"/>
      <w:lvlText w:val="%5."/>
      <w:lvlJc w:val="left"/>
      <w:pPr>
        <w:ind w:left="3600" w:hanging="360"/>
      </w:pPr>
    </w:lvl>
    <w:lvl w:ilvl="5" w:tplc="5C58168C" w:tentative="1">
      <w:start w:val="1"/>
      <w:numFmt w:val="lowerRoman"/>
      <w:lvlText w:val="%6."/>
      <w:lvlJc w:val="right"/>
      <w:pPr>
        <w:ind w:left="4320" w:hanging="180"/>
      </w:pPr>
    </w:lvl>
    <w:lvl w:ilvl="6" w:tplc="5530A110" w:tentative="1">
      <w:start w:val="1"/>
      <w:numFmt w:val="decimal"/>
      <w:lvlText w:val="%7."/>
      <w:lvlJc w:val="left"/>
      <w:pPr>
        <w:ind w:left="5040" w:hanging="360"/>
      </w:pPr>
    </w:lvl>
    <w:lvl w:ilvl="7" w:tplc="4EB850C6" w:tentative="1">
      <w:start w:val="1"/>
      <w:numFmt w:val="lowerLetter"/>
      <w:lvlText w:val="%8."/>
      <w:lvlJc w:val="left"/>
      <w:pPr>
        <w:ind w:left="5760" w:hanging="360"/>
      </w:pPr>
    </w:lvl>
    <w:lvl w:ilvl="8" w:tplc="26C0D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A0A9B"/>
    <w:multiLevelType w:val="hybridMultilevel"/>
    <w:tmpl w:val="3C5C1B9C"/>
    <w:lvl w:ilvl="0" w:tplc="85CE91E0">
      <w:start w:val="1"/>
      <w:numFmt w:val="lowerRoman"/>
      <w:lvlText w:val="(%1)"/>
      <w:lvlJc w:val="left"/>
      <w:pPr>
        <w:ind w:left="1287" w:hanging="720"/>
      </w:pPr>
      <w:rPr>
        <w:rFonts w:cs="TrebuchetMS" w:hint="default"/>
        <w:b w:val="0"/>
        <w:bCs w:val="0"/>
      </w:rPr>
    </w:lvl>
    <w:lvl w:ilvl="1" w:tplc="BD365E96" w:tentative="1">
      <w:start w:val="1"/>
      <w:numFmt w:val="lowerLetter"/>
      <w:lvlText w:val="%2."/>
      <w:lvlJc w:val="left"/>
      <w:pPr>
        <w:ind w:left="1647" w:hanging="360"/>
      </w:pPr>
    </w:lvl>
    <w:lvl w:ilvl="2" w:tplc="10E44960" w:tentative="1">
      <w:start w:val="1"/>
      <w:numFmt w:val="lowerRoman"/>
      <w:lvlText w:val="%3."/>
      <w:lvlJc w:val="right"/>
      <w:pPr>
        <w:ind w:left="2367" w:hanging="180"/>
      </w:pPr>
    </w:lvl>
    <w:lvl w:ilvl="3" w:tplc="65C4A4EE" w:tentative="1">
      <w:start w:val="1"/>
      <w:numFmt w:val="decimal"/>
      <w:lvlText w:val="%4."/>
      <w:lvlJc w:val="left"/>
      <w:pPr>
        <w:ind w:left="3087" w:hanging="360"/>
      </w:pPr>
    </w:lvl>
    <w:lvl w:ilvl="4" w:tplc="D94CF262" w:tentative="1">
      <w:start w:val="1"/>
      <w:numFmt w:val="lowerLetter"/>
      <w:lvlText w:val="%5."/>
      <w:lvlJc w:val="left"/>
      <w:pPr>
        <w:ind w:left="3807" w:hanging="360"/>
      </w:pPr>
    </w:lvl>
    <w:lvl w:ilvl="5" w:tplc="3C6C60AC" w:tentative="1">
      <w:start w:val="1"/>
      <w:numFmt w:val="lowerRoman"/>
      <w:lvlText w:val="%6."/>
      <w:lvlJc w:val="right"/>
      <w:pPr>
        <w:ind w:left="4527" w:hanging="180"/>
      </w:pPr>
    </w:lvl>
    <w:lvl w:ilvl="6" w:tplc="30C69818" w:tentative="1">
      <w:start w:val="1"/>
      <w:numFmt w:val="decimal"/>
      <w:lvlText w:val="%7."/>
      <w:lvlJc w:val="left"/>
      <w:pPr>
        <w:ind w:left="5247" w:hanging="360"/>
      </w:pPr>
    </w:lvl>
    <w:lvl w:ilvl="7" w:tplc="6D527F00" w:tentative="1">
      <w:start w:val="1"/>
      <w:numFmt w:val="lowerLetter"/>
      <w:lvlText w:val="%8."/>
      <w:lvlJc w:val="left"/>
      <w:pPr>
        <w:ind w:left="5967" w:hanging="360"/>
      </w:pPr>
    </w:lvl>
    <w:lvl w:ilvl="8" w:tplc="899A6FF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4A72FD"/>
    <w:multiLevelType w:val="hybridMultilevel"/>
    <w:tmpl w:val="26AE60D8"/>
    <w:lvl w:ilvl="0" w:tplc="87C88BB0">
      <w:start w:val="1"/>
      <w:numFmt w:val="lowerRoman"/>
      <w:lvlText w:val="(%1)"/>
      <w:lvlJc w:val="left"/>
      <w:pPr>
        <w:ind w:left="1287" w:hanging="720"/>
      </w:pPr>
      <w:rPr>
        <w:rFonts w:cs="TrebuchetMS" w:hint="default"/>
      </w:rPr>
    </w:lvl>
    <w:lvl w:ilvl="1" w:tplc="78388846" w:tentative="1">
      <w:start w:val="1"/>
      <w:numFmt w:val="lowerLetter"/>
      <w:lvlText w:val="%2."/>
      <w:lvlJc w:val="left"/>
      <w:pPr>
        <w:ind w:left="1440" w:hanging="360"/>
      </w:pPr>
    </w:lvl>
    <w:lvl w:ilvl="2" w:tplc="6BD08F16" w:tentative="1">
      <w:start w:val="1"/>
      <w:numFmt w:val="lowerRoman"/>
      <w:lvlText w:val="%3."/>
      <w:lvlJc w:val="right"/>
      <w:pPr>
        <w:ind w:left="2160" w:hanging="180"/>
      </w:pPr>
    </w:lvl>
    <w:lvl w:ilvl="3" w:tplc="CCFEA328" w:tentative="1">
      <w:start w:val="1"/>
      <w:numFmt w:val="decimal"/>
      <w:lvlText w:val="%4."/>
      <w:lvlJc w:val="left"/>
      <w:pPr>
        <w:ind w:left="2880" w:hanging="360"/>
      </w:pPr>
    </w:lvl>
    <w:lvl w:ilvl="4" w:tplc="D3BEE190" w:tentative="1">
      <w:start w:val="1"/>
      <w:numFmt w:val="lowerLetter"/>
      <w:lvlText w:val="%5."/>
      <w:lvlJc w:val="left"/>
      <w:pPr>
        <w:ind w:left="3600" w:hanging="360"/>
      </w:pPr>
    </w:lvl>
    <w:lvl w:ilvl="5" w:tplc="D32AA2AA" w:tentative="1">
      <w:start w:val="1"/>
      <w:numFmt w:val="lowerRoman"/>
      <w:lvlText w:val="%6."/>
      <w:lvlJc w:val="right"/>
      <w:pPr>
        <w:ind w:left="4320" w:hanging="180"/>
      </w:pPr>
    </w:lvl>
    <w:lvl w:ilvl="6" w:tplc="FBD83DB2" w:tentative="1">
      <w:start w:val="1"/>
      <w:numFmt w:val="decimal"/>
      <w:lvlText w:val="%7."/>
      <w:lvlJc w:val="left"/>
      <w:pPr>
        <w:ind w:left="5040" w:hanging="360"/>
      </w:pPr>
    </w:lvl>
    <w:lvl w:ilvl="7" w:tplc="6946FEF2" w:tentative="1">
      <w:start w:val="1"/>
      <w:numFmt w:val="lowerLetter"/>
      <w:lvlText w:val="%8."/>
      <w:lvlJc w:val="left"/>
      <w:pPr>
        <w:ind w:left="5760" w:hanging="360"/>
      </w:pPr>
    </w:lvl>
    <w:lvl w:ilvl="8" w:tplc="37BEF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21CA3"/>
    <w:multiLevelType w:val="hybridMultilevel"/>
    <w:tmpl w:val="B366C532"/>
    <w:lvl w:ilvl="0" w:tplc="E414709A">
      <w:start w:val="1"/>
      <w:numFmt w:val="upperLetter"/>
      <w:lvlText w:val="(%1)"/>
      <w:lvlJc w:val="left"/>
      <w:pPr>
        <w:ind w:left="1080" w:hanging="720"/>
      </w:pPr>
      <w:rPr>
        <w:rFonts w:cs="TrebuchetMS" w:hint="default"/>
        <w:b w:val="0"/>
        <w:bCs w:val="0"/>
        <w:i w:val="0"/>
        <w:iCs/>
      </w:rPr>
    </w:lvl>
    <w:lvl w:ilvl="1" w:tplc="5866ABF8" w:tentative="1">
      <w:start w:val="1"/>
      <w:numFmt w:val="lowerLetter"/>
      <w:lvlText w:val="%2."/>
      <w:lvlJc w:val="left"/>
      <w:pPr>
        <w:ind w:left="1440" w:hanging="360"/>
      </w:pPr>
    </w:lvl>
    <w:lvl w:ilvl="2" w:tplc="F85806F2" w:tentative="1">
      <w:start w:val="1"/>
      <w:numFmt w:val="lowerRoman"/>
      <w:lvlText w:val="%3."/>
      <w:lvlJc w:val="right"/>
      <w:pPr>
        <w:ind w:left="2160" w:hanging="180"/>
      </w:pPr>
    </w:lvl>
    <w:lvl w:ilvl="3" w:tplc="BD10977C" w:tentative="1">
      <w:start w:val="1"/>
      <w:numFmt w:val="decimal"/>
      <w:lvlText w:val="%4."/>
      <w:lvlJc w:val="left"/>
      <w:pPr>
        <w:ind w:left="2880" w:hanging="360"/>
      </w:pPr>
    </w:lvl>
    <w:lvl w:ilvl="4" w:tplc="13642B86" w:tentative="1">
      <w:start w:val="1"/>
      <w:numFmt w:val="lowerLetter"/>
      <w:lvlText w:val="%5."/>
      <w:lvlJc w:val="left"/>
      <w:pPr>
        <w:ind w:left="3600" w:hanging="360"/>
      </w:pPr>
    </w:lvl>
    <w:lvl w:ilvl="5" w:tplc="2C02AC4E" w:tentative="1">
      <w:start w:val="1"/>
      <w:numFmt w:val="lowerRoman"/>
      <w:lvlText w:val="%6."/>
      <w:lvlJc w:val="right"/>
      <w:pPr>
        <w:ind w:left="4320" w:hanging="180"/>
      </w:pPr>
    </w:lvl>
    <w:lvl w:ilvl="6" w:tplc="C846A2BC" w:tentative="1">
      <w:start w:val="1"/>
      <w:numFmt w:val="decimal"/>
      <w:lvlText w:val="%7."/>
      <w:lvlJc w:val="left"/>
      <w:pPr>
        <w:ind w:left="5040" w:hanging="360"/>
      </w:pPr>
    </w:lvl>
    <w:lvl w:ilvl="7" w:tplc="A8BA5D50" w:tentative="1">
      <w:start w:val="1"/>
      <w:numFmt w:val="lowerLetter"/>
      <w:lvlText w:val="%8."/>
      <w:lvlJc w:val="left"/>
      <w:pPr>
        <w:ind w:left="5760" w:hanging="360"/>
      </w:pPr>
    </w:lvl>
    <w:lvl w:ilvl="8" w:tplc="4B30F3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373C5"/>
    <w:multiLevelType w:val="hybridMultilevel"/>
    <w:tmpl w:val="08004B74"/>
    <w:lvl w:ilvl="0" w:tplc="1A046F7E">
      <w:start w:val="1"/>
      <w:numFmt w:val="decimal"/>
      <w:lvlText w:val="(%1)"/>
      <w:lvlJc w:val="left"/>
      <w:pPr>
        <w:ind w:left="1080" w:hanging="720"/>
      </w:pPr>
      <w:rPr>
        <w:rFonts w:cs="TrebuchetMS" w:hint="default"/>
        <w:b w:val="0"/>
        <w:bCs w:val="0"/>
      </w:rPr>
    </w:lvl>
    <w:lvl w:ilvl="1" w:tplc="6A9EB32E" w:tentative="1">
      <w:start w:val="1"/>
      <w:numFmt w:val="lowerLetter"/>
      <w:lvlText w:val="%2."/>
      <w:lvlJc w:val="left"/>
      <w:pPr>
        <w:ind w:left="1440" w:hanging="360"/>
      </w:pPr>
    </w:lvl>
    <w:lvl w:ilvl="2" w:tplc="9B42D71C" w:tentative="1">
      <w:start w:val="1"/>
      <w:numFmt w:val="lowerRoman"/>
      <w:lvlText w:val="%3."/>
      <w:lvlJc w:val="right"/>
      <w:pPr>
        <w:ind w:left="2160" w:hanging="180"/>
      </w:pPr>
    </w:lvl>
    <w:lvl w:ilvl="3" w:tplc="0CA0B10C" w:tentative="1">
      <w:start w:val="1"/>
      <w:numFmt w:val="decimal"/>
      <w:lvlText w:val="%4."/>
      <w:lvlJc w:val="left"/>
      <w:pPr>
        <w:ind w:left="2880" w:hanging="360"/>
      </w:pPr>
    </w:lvl>
    <w:lvl w:ilvl="4" w:tplc="A0DECDCE" w:tentative="1">
      <w:start w:val="1"/>
      <w:numFmt w:val="lowerLetter"/>
      <w:lvlText w:val="%5."/>
      <w:lvlJc w:val="left"/>
      <w:pPr>
        <w:ind w:left="3600" w:hanging="360"/>
      </w:pPr>
    </w:lvl>
    <w:lvl w:ilvl="5" w:tplc="11BE03E6" w:tentative="1">
      <w:start w:val="1"/>
      <w:numFmt w:val="lowerRoman"/>
      <w:lvlText w:val="%6."/>
      <w:lvlJc w:val="right"/>
      <w:pPr>
        <w:ind w:left="4320" w:hanging="180"/>
      </w:pPr>
    </w:lvl>
    <w:lvl w:ilvl="6" w:tplc="DDAC92E8" w:tentative="1">
      <w:start w:val="1"/>
      <w:numFmt w:val="decimal"/>
      <w:lvlText w:val="%7."/>
      <w:lvlJc w:val="left"/>
      <w:pPr>
        <w:ind w:left="5040" w:hanging="360"/>
      </w:pPr>
    </w:lvl>
    <w:lvl w:ilvl="7" w:tplc="4678DC54" w:tentative="1">
      <w:start w:val="1"/>
      <w:numFmt w:val="lowerLetter"/>
      <w:lvlText w:val="%8."/>
      <w:lvlJc w:val="left"/>
      <w:pPr>
        <w:ind w:left="5760" w:hanging="360"/>
      </w:pPr>
    </w:lvl>
    <w:lvl w:ilvl="8" w:tplc="098240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80D18"/>
    <w:multiLevelType w:val="hybridMultilevel"/>
    <w:tmpl w:val="A268F168"/>
    <w:lvl w:ilvl="0" w:tplc="79E24554">
      <w:start w:val="1"/>
      <w:numFmt w:val="bullet"/>
      <w:lvlText w:val="-"/>
      <w:lvlJc w:val="left"/>
      <w:pPr>
        <w:ind w:left="720" w:hanging="360"/>
      </w:pPr>
      <w:rPr>
        <w:rFonts w:ascii="DengXian Light" w:eastAsia="DengXian Light" w:hAnsi="DengXian Light" w:cs="TimesNewRoman" w:hint="eastAsia"/>
        <w:b w:val="0"/>
        <w:bCs w:val="0"/>
      </w:rPr>
    </w:lvl>
    <w:lvl w:ilvl="1" w:tplc="3B72F3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AA03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AC9E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009D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C8AC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565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6E5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5AB4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D4DCD"/>
    <w:multiLevelType w:val="hybridMultilevel"/>
    <w:tmpl w:val="13CE4048"/>
    <w:lvl w:ilvl="0" w:tplc="157693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C70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50CC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3683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E624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F68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98BD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86DD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38C4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75775">
    <w:abstractNumId w:val="0"/>
  </w:num>
  <w:num w:numId="2" w16cid:durableId="1103576779">
    <w:abstractNumId w:val="4"/>
  </w:num>
  <w:num w:numId="3" w16cid:durableId="556937573">
    <w:abstractNumId w:val="6"/>
  </w:num>
  <w:num w:numId="4" w16cid:durableId="1477600240">
    <w:abstractNumId w:val="5"/>
  </w:num>
  <w:num w:numId="5" w16cid:durableId="464738788">
    <w:abstractNumId w:val="1"/>
  </w:num>
  <w:num w:numId="6" w16cid:durableId="481235999">
    <w:abstractNumId w:val="2"/>
  </w:num>
  <w:num w:numId="7" w16cid:durableId="1302926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56B"/>
    <w:rsid w:val="0000057E"/>
    <w:rsid w:val="000579F9"/>
    <w:rsid w:val="00071698"/>
    <w:rsid w:val="00101845"/>
    <w:rsid w:val="00106076"/>
    <w:rsid w:val="00140DF8"/>
    <w:rsid w:val="00192BD4"/>
    <w:rsid w:val="00194AD9"/>
    <w:rsid w:val="001A4C3C"/>
    <w:rsid w:val="001A66D0"/>
    <w:rsid w:val="001C7B83"/>
    <w:rsid w:val="00223E80"/>
    <w:rsid w:val="00230CD2"/>
    <w:rsid w:val="002378A6"/>
    <w:rsid w:val="00245ABA"/>
    <w:rsid w:val="002553EE"/>
    <w:rsid w:val="00255CD1"/>
    <w:rsid w:val="0027658C"/>
    <w:rsid w:val="00284B1C"/>
    <w:rsid w:val="0028700F"/>
    <w:rsid w:val="002929A4"/>
    <w:rsid w:val="002A3056"/>
    <w:rsid w:val="00341B07"/>
    <w:rsid w:val="003461E6"/>
    <w:rsid w:val="00386CF9"/>
    <w:rsid w:val="003D0DF1"/>
    <w:rsid w:val="004022E3"/>
    <w:rsid w:val="00411F01"/>
    <w:rsid w:val="00435BBC"/>
    <w:rsid w:val="00464A3A"/>
    <w:rsid w:val="00470C5E"/>
    <w:rsid w:val="00472E13"/>
    <w:rsid w:val="004876F6"/>
    <w:rsid w:val="004A6EE9"/>
    <w:rsid w:val="004C4E3F"/>
    <w:rsid w:val="004D2018"/>
    <w:rsid w:val="00525D45"/>
    <w:rsid w:val="00531A4A"/>
    <w:rsid w:val="00561160"/>
    <w:rsid w:val="005877E0"/>
    <w:rsid w:val="00593834"/>
    <w:rsid w:val="005A7C94"/>
    <w:rsid w:val="005A7D71"/>
    <w:rsid w:val="005F0454"/>
    <w:rsid w:val="006004FB"/>
    <w:rsid w:val="0060783B"/>
    <w:rsid w:val="006236AE"/>
    <w:rsid w:val="00683479"/>
    <w:rsid w:val="006B42E2"/>
    <w:rsid w:val="006C2A03"/>
    <w:rsid w:val="006F20DE"/>
    <w:rsid w:val="0073497C"/>
    <w:rsid w:val="00750715"/>
    <w:rsid w:val="007565A6"/>
    <w:rsid w:val="007A2AA2"/>
    <w:rsid w:val="007A490C"/>
    <w:rsid w:val="007C1545"/>
    <w:rsid w:val="007C474A"/>
    <w:rsid w:val="007E2662"/>
    <w:rsid w:val="00841786"/>
    <w:rsid w:val="0089633B"/>
    <w:rsid w:val="008B20CE"/>
    <w:rsid w:val="008C4B3A"/>
    <w:rsid w:val="008D55BD"/>
    <w:rsid w:val="008F0E3C"/>
    <w:rsid w:val="008F14BD"/>
    <w:rsid w:val="0091151E"/>
    <w:rsid w:val="00951763"/>
    <w:rsid w:val="009633D6"/>
    <w:rsid w:val="009A067C"/>
    <w:rsid w:val="009B0978"/>
    <w:rsid w:val="00A159AB"/>
    <w:rsid w:val="00A41492"/>
    <w:rsid w:val="00A41E4E"/>
    <w:rsid w:val="00A47CA4"/>
    <w:rsid w:val="00A576D2"/>
    <w:rsid w:val="00A67922"/>
    <w:rsid w:val="00AC4B7E"/>
    <w:rsid w:val="00B05B78"/>
    <w:rsid w:val="00B2295B"/>
    <w:rsid w:val="00B80A20"/>
    <w:rsid w:val="00BE1AC7"/>
    <w:rsid w:val="00C01184"/>
    <w:rsid w:val="00C06391"/>
    <w:rsid w:val="00C25871"/>
    <w:rsid w:val="00D43E9F"/>
    <w:rsid w:val="00D672C5"/>
    <w:rsid w:val="00D6773A"/>
    <w:rsid w:val="00D768F2"/>
    <w:rsid w:val="00D803E8"/>
    <w:rsid w:val="00DA58C7"/>
    <w:rsid w:val="00DC3F2C"/>
    <w:rsid w:val="00DD7871"/>
    <w:rsid w:val="00E05DEE"/>
    <w:rsid w:val="00E225AB"/>
    <w:rsid w:val="00E511FA"/>
    <w:rsid w:val="00E61B2E"/>
    <w:rsid w:val="00E85D13"/>
    <w:rsid w:val="00EC5B9B"/>
    <w:rsid w:val="00EF103F"/>
    <w:rsid w:val="00EF3877"/>
    <w:rsid w:val="00EF50C0"/>
    <w:rsid w:val="00F26670"/>
    <w:rsid w:val="00F307B2"/>
    <w:rsid w:val="00F7256B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12E4A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3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6A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80A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0A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0A2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378A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78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39"/>
    <w:unhideWhenUsed/>
    <w:rsid w:val="006078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39"/>
    <w:rsid w:val="0060783B"/>
  </w:style>
  <w:style w:type="paragraph" w:styleId="Footer">
    <w:name w:val="footer"/>
    <w:basedOn w:val="Normal"/>
    <w:link w:val="FooterChar"/>
    <w:uiPriority w:val="99"/>
    <w:unhideWhenUsed/>
    <w:rsid w:val="0060783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83B"/>
  </w:style>
  <w:style w:type="character" w:styleId="UnresolvedMention">
    <w:name w:val="Unresolved Mention"/>
    <w:basedOn w:val="DefaultParagraphFont"/>
    <w:uiPriority w:val="99"/>
    <w:rsid w:val="00255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legal@pec.growens.io" TargetMode="Externa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3.xml" Id="rId16" /><Relationship Type="http://schemas.openxmlformats.org/officeDocument/2006/relationships/footnotes" Target="footnotes.xml" Id="rId6" /><Relationship Type="http://schemas.openxmlformats.org/officeDocument/2006/relationships/header" Target="header1.xml" Id="rId11" /><Relationship Type="http://schemas.openxmlformats.org/officeDocument/2006/relationships/webSettings" Target="webSettings.xml" Id="rId5" /><Relationship Type="http://schemas.openxmlformats.org/officeDocument/2006/relationships/header" Target="header3.xml" Id="rId15" /><Relationship Type="http://schemas.openxmlformats.org/officeDocument/2006/relationships/hyperlink" Target="http://www.growens.io" TargetMode="External" Id="rId10" /><Relationship Type="http://schemas.openxmlformats.org/officeDocument/2006/relationships/settings" Target="settings.xml" Id="rId4" /><Relationship Type="http://schemas.openxmlformats.org/officeDocument/2006/relationships/hyperlink" Target="mailto:legal@growens.io" TargetMode="Externa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7125</Characters>
  <Application>Microsoft Office Word</Application>
  <DocSecurity>0</DocSecurity>
  <Lines>139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2023-07-04T15:30:00Z</dcterms:created>
  <dcterms:modified xsi:type="dcterms:W3CDTF">2023-07-05T17:37:00Z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iManageFooter">
    <vt:lpwstr>#384957v1&lt;EUROPE_18&gt; - [Growens] - Modulo Recesso</vt:lpwstr>
  </op:property>
</op:Properties>
</file>